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BD" w:rsidRDefault="00175B6A" w:rsidP="00F62373">
      <w:pPr>
        <w:jc w:val="center"/>
        <w:rPr>
          <w:sz w:val="32"/>
        </w:rPr>
      </w:pPr>
      <w:r w:rsidRPr="00175B6A">
        <w:rPr>
          <w:sz w:val="32"/>
        </w:rPr>
        <w:t>HALVÅRSPLAN</w:t>
      </w:r>
    </w:p>
    <w:p w:rsidR="00244BA9" w:rsidRDefault="00244BA9">
      <w:pPr>
        <w:rPr>
          <w:sz w:val="24"/>
        </w:rPr>
      </w:pPr>
    </w:p>
    <w:p w:rsidR="00F73004" w:rsidRDefault="00175B6A">
      <w:pPr>
        <w:rPr>
          <w:sz w:val="24"/>
        </w:rPr>
      </w:pPr>
      <w:r>
        <w:rPr>
          <w:sz w:val="24"/>
        </w:rPr>
        <w:t>Fag: Musikk</w:t>
      </w:r>
      <w:r>
        <w:rPr>
          <w:sz w:val="24"/>
        </w:rPr>
        <w:tab/>
        <w:t xml:space="preserve">   </w:t>
      </w:r>
      <w:r>
        <w:rPr>
          <w:sz w:val="24"/>
        </w:rPr>
        <w:tab/>
        <w:t xml:space="preserve">   Klasse: 1</w:t>
      </w:r>
      <w:r>
        <w:rPr>
          <w:sz w:val="24"/>
        </w:rPr>
        <w:tab/>
        <w:t xml:space="preserve">              Skule: M</w:t>
      </w:r>
      <w:r w:rsidR="00BA051B">
        <w:rPr>
          <w:sz w:val="24"/>
        </w:rPr>
        <w:t>yklebust</w:t>
      </w:r>
      <w:r w:rsidR="00BA051B">
        <w:rPr>
          <w:sz w:val="24"/>
        </w:rPr>
        <w:tab/>
      </w:r>
      <w:r w:rsidR="00BA051B">
        <w:rPr>
          <w:sz w:val="24"/>
        </w:rPr>
        <w:tab/>
        <w:t xml:space="preserve"> Periode: Hausten 2020</w:t>
      </w:r>
      <w:bookmarkStart w:id="0" w:name="_GoBack"/>
      <w:bookmarkEnd w:id="0"/>
      <w:r>
        <w:rPr>
          <w:sz w:val="24"/>
        </w:rPr>
        <w:tab/>
        <w:t xml:space="preserve">         Faglærar: Hanne Benedicte Drabløs</w:t>
      </w:r>
    </w:p>
    <w:p w:rsidR="00244BA9" w:rsidRDefault="00244BA9">
      <w:pPr>
        <w:rPr>
          <w:sz w:val="24"/>
        </w:rPr>
      </w:pPr>
    </w:p>
    <w:p w:rsidR="00A20907" w:rsidRDefault="00A20907">
      <w:pPr>
        <w:rPr>
          <w:sz w:val="24"/>
        </w:rPr>
      </w:pPr>
    </w:p>
    <w:tbl>
      <w:tblPr>
        <w:tblStyle w:val="Tabellrutenett"/>
        <w:tblW w:w="0" w:type="auto"/>
        <w:tblLook w:val="04A0" w:firstRow="1" w:lastRow="0" w:firstColumn="1" w:lastColumn="0" w:noHBand="0" w:noVBand="1"/>
      </w:tblPr>
      <w:tblGrid>
        <w:gridCol w:w="3498"/>
        <w:gridCol w:w="3498"/>
        <w:gridCol w:w="3499"/>
        <w:gridCol w:w="3499"/>
      </w:tblGrid>
      <w:tr w:rsidR="002361ED" w:rsidTr="000C26AF">
        <w:tc>
          <w:tcPr>
            <w:tcW w:w="3498" w:type="dxa"/>
            <w:shd w:val="clear" w:color="auto" w:fill="92D050"/>
            <w:vAlign w:val="center"/>
          </w:tcPr>
          <w:p w:rsidR="00135410" w:rsidRDefault="002361ED" w:rsidP="000C26AF">
            <w:pPr>
              <w:jc w:val="center"/>
              <w:rPr>
                <w:b/>
                <w:sz w:val="24"/>
              </w:rPr>
            </w:pPr>
            <w:r w:rsidRPr="003B3909">
              <w:rPr>
                <w:b/>
                <w:sz w:val="24"/>
              </w:rPr>
              <w:t>Periode</w:t>
            </w:r>
          </w:p>
          <w:p w:rsidR="002361ED" w:rsidRPr="003B3909" w:rsidRDefault="003B3909" w:rsidP="000C26AF">
            <w:pPr>
              <w:jc w:val="center"/>
              <w:rPr>
                <w:b/>
                <w:sz w:val="24"/>
              </w:rPr>
            </w:pPr>
            <w:r w:rsidRPr="00135410">
              <w:rPr>
                <w:sz w:val="24"/>
              </w:rPr>
              <w:t>(veke)</w:t>
            </w:r>
          </w:p>
        </w:tc>
        <w:tc>
          <w:tcPr>
            <w:tcW w:w="3498" w:type="dxa"/>
            <w:shd w:val="clear" w:color="auto" w:fill="F1E60F"/>
            <w:vAlign w:val="center"/>
          </w:tcPr>
          <w:p w:rsidR="002361ED" w:rsidRPr="003B3909" w:rsidRDefault="002361ED" w:rsidP="000C26AF">
            <w:pPr>
              <w:jc w:val="center"/>
              <w:rPr>
                <w:b/>
                <w:sz w:val="24"/>
              </w:rPr>
            </w:pPr>
            <w:r w:rsidRPr="003B3909">
              <w:rPr>
                <w:b/>
                <w:sz w:val="24"/>
              </w:rPr>
              <w:t>Tema</w:t>
            </w:r>
          </w:p>
        </w:tc>
        <w:tc>
          <w:tcPr>
            <w:tcW w:w="3499" w:type="dxa"/>
            <w:shd w:val="clear" w:color="auto" w:fill="F1E60F"/>
            <w:vAlign w:val="center"/>
          </w:tcPr>
          <w:p w:rsidR="002361ED" w:rsidRPr="003B3909" w:rsidRDefault="0077777F" w:rsidP="00EF0BE0">
            <w:pPr>
              <w:jc w:val="center"/>
              <w:rPr>
                <w:b/>
                <w:sz w:val="24"/>
              </w:rPr>
            </w:pPr>
            <w:r>
              <w:rPr>
                <w:b/>
                <w:sz w:val="24"/>
              </w:rPr>
              <w:t>A</w:t>
            </w:r>
            <w:r w:rsidR="00EF0BE0">
              <w:rPr>
                <w:b/>
                <w:sz w:val="24"/>
              </w:rPr>
              <w:t>ktivitet</w:t>
            </w:r>
          </w:p>
        </w:tc>
        <w:tc>
          <w:tcPr>
            <w:tcW w:w="3499" w:type="dxa"/>
            <w:shd w:val="clear" w:color="auto" w:fill="F1E60F"/>
          </w:tcPr>
          <w:p w:rsidR="002361ED" w:rsidRDefault="002361ED" w:rsidP="0060657E">
            <w:pPr>
              <w:jc w:val="center"/>
              <w:rPr>
                <w:b/>
                <w:sz w:val="24"/>
              </w:rPr>
            </w:pPr>
            <w:r w:rsidRPr="003B3909">
              <w:rPr>
                <w:b/>
                <w:sz w:val="24"/>
              </w:rPr>
              <w:t>Læreplanmål</w:t>
            </w:r>
          </w:p>
          <w:p w:rsidR="000C26AF" w:rsidRPr="000C26AF" w:rsidRDefault="000C26AF" w:rsidP="0060657E">
            <w:pPr>
              <w:jc w:val="center"/>
              <w:rPr>
                <w:sz w:val="24"/>
              </w:rPr>
            </w:pPr>
            <w:r w:rsidRPr="000C26AF">
              <w:rPr>
                <w:sz w:val="24"/>
              </w:rPr>
              <w:t>(Mål for opplæringa er at eleven skal kunne)</w:t>
            </w:r>
          </w:p>
        </w:tc>
      </w:tr>
      <w:tr w:rsidR="0028201A" w:rsidTr="00524590">
        <w:trPr>
          <w:trHeight w:val="1873"/>
        </w:trPr>
        <w:tc>
          <w:tcPr>
            <w:tcW w:w="3498" w:type="dxa"/>
            <w:shd w:val="clear" w:color="auto" w:fill="417DBF"/>
            <w:vAlign w:val="center"/>
          </w:tcPr>
          <w:p w:rsidR="0028201A" w:rsidRDefault="0028201A" w:rsidP="00D072FF">
            <w:pPr>
              <w:jc w:val="center"/>
              <w:rPr>
                <w:sz w:val="24"/>
              </w:rPr>
            </w:pPr>
            <w:r>
              <w:rPr>
                <w:sz w:val="24"/>
              </w:rPr>
              <w:t>34 - 36</w:t>
            </w:r>
          </w:p>
        </w:tc>
        <w:tc>
          <w:tcPr>
            <w:tcW w:w="3498" w:type="dxa"/>
            <w:vAlign w:val="center"/>
          </w:tcPr>
          <w:p w:rsidR="0028201A" w:rsidRDefault="0028201A" w:rsidP="00524590">
            <w:pPr>
              <w:rPr>
                <w:sz w:val="24"/>
              </w:rPr>
            </w:pPr>
            <w:r>
              <w:rPr>
                <w:sz w:val="24"/>
              </w:rPr>
              <w:t>RYTMIKK (puls, tempo)</w:t>
            </w:r>
          </w:p>
        </w:tc>
        <w:tc>
          <w:tcPr>
            <w:tcW w:w="3499" w:type="dxa"/>
            <w:vAlign w:val="center"/>
          </w:tcPr>
          <w:p w:rsidR="0028201A" w:rsidRDefault="00EF0BE0" w:rsidP="00524590">
            <w:pPr>
              <w:rPr>
                <w:sz w:val="24"/>
              </w:rPr>
            </w:pPr>
            <w:r>
              <w:rPr>
                <w:sz w:val="24"/>
              </w:rPr>
              <w:t>Song, klapping, spele tromme, spele klangstavar</w:t>
            </w:r>
          </w:p>
        </w:tc>
        <w:tc>
          <w:tcPr>
            <w:tcW w:w="3499" w:type="dxa"/>
            <w:vMerge w:val="restart"/>
          </w:tcPr>
          <w:p w:rsidR="0028201A" w:rsidRPr="00EC124F" w:rsidRDefault="0028201A">
            <w:pPr>
              <w:rPr>
                <w:i/>
                <w:sz w:val="24"/>
              </w:rPr>
            </w:pPr>
            <w:r w:rsidRPr="00EC124F">
              <w:rPr>
                <w:i/>
                <w:sz w:val="24"/>
              </w:rPr>
              <w:t>Musisere:</w:t>
            </w:r>
          </w:p>
          <w:p w:rsidR="0028201A" w:rsidRDefault="0028201A">
            <w:pPr>
              <w:rPr>
                <w:sz w:val="24"/>
              </w:rPr>
            </w:pPr>
            <w:r>
              <w:rPr>
                <w:sz w:val="24"/>
              </w:rPr>
              <w:t>- imitere rytmar og korte melodiar i ulike tempi, takt- og toneartar</w:t>
            </w:r>
          </w:p>
          <w:p w:rsidR="0028201A" w:rsidRPr="00EC124F" w:rsidRDefault="0028201A">
            <w:pPr>
              <w:rPr>
                <w:i/>
                <w:sz w:val="24"/>
              </w:rPr>
            </w:pPr>
            <w:r w:rsidRPr="00EC124F">
              <w:rPr>
                <w:i/>
                <w:sz w:val="24"/>
              </w:rPr>
              <w:t>Lytte:</w:t>
            </w:r>
          </w:p>
          <w:p w:rsidR="0028201A" w:rsidRDefault="0028201A" w:rsidP="00B17076">
            <w:pPr>
              <w:rPr>
                <w:sz w:val="24"/>
              </w:rPr>
            </w:pPr>
            <w:r>
              <w:rPr>
                <w:sz w:val="24"/>
              </w:rPr>
              <w:t>- samtale om musikken sin klang, melodi, rytme, dynamikk og tempo</w:t>
            </w:r>
          </w:p>
          <w:p w:rsidR="0028201A" w:rsidRDefault="0028201A" w:rsidP="003A66A7">
            <w:pPr>
              <w:rPr>
                <w:sz w:val="24"/>
              </w:rPr>
            </w:pPr>
            <w:r>
              <w:rPr>
                <w:sz w:val="24"/>
              </w:rPr>
              <w:t>- kjenne igjen lyden av og kunne namn på nokre instrument</w:t>
            </w:r>
          </w:p>
          <w:p w:rsidR="0028201A" w:rsidRDefault="0028201A" w:rsidP="0028201A">
            <w:pPr>
              <w:rPr>
                <w:sz w:val="24"/>
              </w:rPr>
            </w:pPr>
            <w:r>
              <w:rPr>
                <w:sz w:val="24"/>
              </w:rPr>
              <w:t>- gje uttrykk for opplevingar gjennom språk, dramatisering, dans og rørsle</w:t>
            </w:r>
          </w:p>
          <w:p w:rsidR="005D39C2" w:rsidRDefault="005D39C2" w:rsidP="0028201A">
            <w:pPr>
              <w:rPr>
                <w:sz w:val="24"/>
              </w:rPr>
            </w:pPr>
            <w:r w:rsidRPr="005D39C2">
              <w:rPr>
                <w:i/>
                <w:sz w:val="24"/>
              </w:rPr>
              <w:t>Komponere:</w:t>
            </w:r>
            <w:r>
              <w:rPr>
                <w:sz w:val="24"/>
              </w:rPr>
              <w:br/>
              <w:t>- utforske ulike musikalske uttrykk gjennom å improvisere med lyd og rørsle</w:t>
            </w:r>
          </w:p>
        </w:tc>
      </w:tr>
      <w:tr w:rsidR="0028201A" w:rsidTr="00EB2864">
        <w:tc>
          <w:tcPr>
            <w:tcW w:w="3498" w:type="dxa"/>
            <w:shd w:val="clear" w:color="auto" w:fill="417DBF"/>
            <w:vAlign w:val="center"/>
          </w:tcPr>
          <w:p w:rsidR="0028201A" w:rsidRDefault="0028201A" w:rsidP="00994B57">
            <w:pPr>
              <w:jc w:val="center"/>
              <w:rPr>
                <w:sz w:val="24"/>
              </w:rPr>
            </w:pPr>
            <w:r>
              <w:rPr>
                <w:sz w:val="24"/>
              </w:rPr>
              <w:t>37 - 40</w:t>
            </w:r>
          </w:p>
        </w:tc>
        <w:tc>
          <w:tcPr>
            <w:tcW w:w="3498" w:type="dxa"/>
            <w:vAlign w:val="center"/>
          </w:tcPr>
          <w:p w:rsidR="0028201A" w:rsidRPr="00BA051B" w:rsidRDefault="00EF0BE0" w:rsidP="00EF0BE0">
            <w:pPr>
              <w:rPr>
                <w:sz w:val="24"/>
                <w:lang w:val="nb-NO"/>
              </w:rPr>
            </w:pPr>
            <w:r w:rsidRPr="00BA051B">
              <w:rPr>
                <w:sz w:val="24"/>
                <w:lang w:val="nb-NO"/>
              </w:rPr>
              <w:t>RYTMIKK (puls, tempo, telling, betoning, takt)</w:t>
            </w:r>
          </w:p>
        </w:tc>
        <w:tc>
          <w:tcPr>
            <w:tcW w:w="3499" w:type="dxa"/>
            <w:vAlign w:val="center"/>
          </w:tcPr>
          <w:p w:rsidR="0028201A" w:rsidRDefault="00EF0BE0" w:rsidP="00EB2864">
            <w:pPr>
              <w:rPr>
                <w:sz w:val="24"/>
              </w:rPr>
            </w:pPr>
            <w:r>
              <w:rPr>
                <w:sz w:val="24"/>
              </w:rPr>
              <w:t>Song, klapping, spele tromme, spele klangstavar, dans, kreativ dan</w:t>
            </w:r>
            <w:r w:rsidR="005D39C2">
              <w:rPr>
                <w:sz w:val="24"/>
              </w:rPr>
              <w:t>s,</w:t>
            </w:r>
            <w:r w:rsidR="00EB2864">
              <w:rPr>
                <w:sz w:val="24"/>
              </w:rPr>
              <w:t xml:space="preserve"> lytting, samtale i gruppe, historieforteljing</w:t>
            </w:r>
          </w:p>
        </w:tc>
        <w:tc>
          <w:tcPr>
            <w:tcW w:w="3499" w:type="dxa"/>
            <w:vMerge/>
          </w:tcPr>
          <w:p w:rsidR="0028201A" w:rsidRPr="0028201A" w:rsidRDefault="0028201A" w:rsidP="0028201A">
            <w:pPr>
              <w:rPr>
                <w:sz w:val="24"/>
              </w:rPr>
            </w:pPr>
          </w:p>
        </w:tc>
      </w:tr>
      <w:tr w:rsidR="00202D9B" w:rsidTr="00797E62">
        <w:tc>
          <w:tcPr>
            <w:tcW w:w="3498" w:type="dxa"/>
            <w:shd w:val="clear" w:color="auto" w:fill="B533C3"/>
          </w:tcPr>
          <w:p w:rsidR="00202D9B" w:rsidRDefault="00202D9B" w:rsidP="003B3909">
            <w:pPr>
              <w:jc w:val="center"/>
              <w:rPr>
                <w:sz w:val="24"/>
              </w:rPr>
            </w:pPr>
            <w:r>
              <w:rPr>
                <w:sz w:val="24"/>
              </w:rPr>
              <w:t>41</w:t>
            </w:r>
          </w:p>
        </w:tc>
        <w:tc>
          <w:tcPr>
            <w:tcW w:w="10496" w:type="dxa"/>
            <w:gridSpan w:val="3"/>
            <w:shd w:val="clear" w:color="auto" w:fill="E4211C"/>
          </w:tcPr>
          <w:p w:rsidR="00202D9B" w:rsidRDefault="00202D9B" w:rsidP="00202D9B">
            <w:pPr>
              <w:jc w:val="center"/>
              <w:rPr>
                <w:sz w:val="24"/>
              </w:rPr>
            </w:pPr>
            <w:r>
              <w:rPr>
                <w:sz w:val="24"/>
              </w:rPr>
              <w:t>HAUSTFERIE</w:t>
            </w:r>
          </w:p>
        </w:tc>
      </w:tr>
      <w:tr w:rsidR="00A20907" w:rsidTr="00A20907">
        <w:tc>
          <w:tcPr>
            <w:tcW w:w="3498" w:type="dxa"/>
            <w:shd w:val="clear" w:color="auto" w:fill="92D050"/>
            <w:vAlign w:val="center"/>
          </w:tcPr>
          <w:p w:rsidR="00A20907" w:rsidRDefault="00A20907" w:rsidP="00A20907">
            <w:pPr>
              <w:jc w:val="center"/>
              <w:rPr>
                <w:b/>
                <w:sz w:val="24"/>
              </w:rPr>
            </w:pPr>
            <w:r w:rsidRPr="003B3909">
              <w:rPr>
                <w:b/>
                <w:sz w:val="24"/>
              </w:rPr>
              <w:lastRenderedPageBreak/>
              <w:t>Periode</w:t>
            </w:r>
          </w:p>
          <w:p w:rsidR="00A20907" w:rsidRPr="003B3909" w:rsidRDefault="00A20907" w:rsidP="00A20907">
            <w:pPr>
              <w:jc w:val="center"/>
              <w:rPr>
                <w:b/>
                <w:sz w:val="24"/>
              </w:rPr>
            </w:pPr>
            <w:r w:rsidRPr="00135410">
              <w:rPr>
                <w:sz w:val="24"/>
              </w:rPr>
              <w:t>(veke)</w:t>
            </w:r>
          </w:p>
        </w:tc>
        <w:tc>
          <w:tcPr>
            <w:tcW w:w="3498" w:type="dxa"/>
            <w:shd w:val="clear" w:color="auto" w:fill="F1E60F"/>
            <w:vAlign w:val="center"/>
          </w:tcPr>
          <w:p w:rsidR="00A20907" w:rsidRPr="003B3909" w:rsidRDefault="00A20907" w:rsidP="00A20907">
            <w:pPr>
              <w:jc w:val="center"/>
              <w:rPr>
                <w:b/>
                <w:sz w:val="24"/>
              </w:rPr>
            </w:pPr>
            <w:r w:rsidRPr="003B3909">
              <w:rPr>
                <w:b/>
                <w:sz w:val="24"/>
              </w:rPr>
              <w:t>Tema</w:t>
            </w:r>
          </w:p>
        </w:tc>
        <w:tc>
          <w:tcPr>
            <w:tcW w:w="3499" w:type="dxa"/>
            <w:shd w:val="clear" w:color="auto" w:fill="F1E60F"/>
            <w:vAlign w:val="center"/>
          </w:tcPr>
          <w:p w:rsidR="00A20907" w:rsidRPr="003B3909" w:rsidRDefault="00A20907" w:rsidP="00A20907">
            <w:pPr>
              <w:jc w:val="center"/>
              <w:rPr>
                <w:b/>
                <w:sz w:val="24"/>
              </w:rPr>
            </w:pPr>
            <w:r>
              <w:rPr>
                <w:b/>
                <w:sz w:val="24"/>
              </w:rPr>
              <w:t>Aktivitet</w:t>
            </w:r>
          </w:p>
        </w:tc>
        <w:tc>
          <w:tcPr>
            <w:tcW w:w="3499" w:type="dxa"/>
            <w:shd w:val="clear" w:color="auto" w:fill="F1E60F"/>
          </w:tcPr>
          <w:p w:rsidR="00A20907" w:rsidRDefault="00A20907" w:rsidP="00A20907">
            <w:pPr>
              <w:jc w:val="center"/>
              <w:rPr>
                <w:b/>
                <w:sz w:val="24"/>
              </w:rPr>
            </w:pPr>
            <w:r w:rsidRPr="003B3909">
              <w:rPr>
                <w:b/>
                <w:sz w:val="24"/>
              </w:rPr>
              <w:t>Læreplanmål</w:t>
            </w:r>
          </w:p>
          <w:p w:rsidR="00A20907" w:rsidRPr="000C26AF" w:rsidRDefault="00A20907" w:rsidP="00A20907">
            <w:pPr>
              <w:jc w:val="center"/>
              <w:rPr>
                <w:sz w:val="24"/>
              </w:rPr>
            </w:pPr>
            <w:r w:rsidRPr="000C26AF">
              <w:rPr>
                <w:sz w:val="24"/>
              </w:rPr>
              <w:t>(Mål for opplæringa er at eleven skal kunne)</w:t>
            </w:r>
          </w:p>
        </w:tc>
      </w:tr>
      <w:tr w:rsidR="00A20907" w:rsidTr="005A19E8">
        <w:tc>
          <w:tcPr>
            <w:tcW w:w="3498" w:type="dxa"/>
            <w:shd w:val="clear" w:color="auto" w:fill="417DBF"/>
            <w:vAlign w:val="center"/>
          </w:tcPr>
          <w:p w:rsidR="00A20907" w:rsidRDefault="00A20907" w:rsidP="00A20907">
            <w:pPr>
              <w:jc w:val="center"/>
              <w:rPr>
                <w:sz w:val="24"/>
              </w:rPr>
            </w:pPr>
            <w:r>
              <w:rPr>
                <w:sz w:val="24"/>
              </w:rPr>
              <w:t>42 - 44</w:t>
            </w:r>
          </w:p>
        </w:tc>
        <w:tc>
          <w:tcPr>
            <w:tcW w:w="3498" w:type="dxa"/>
            <w:vAlign w:val="center"/>
          </w:tcPr>
          <w:p w:rsidR="00A20907" w:rsidRDefault="00A20907" w:rsidP="00A20907">
            <w:pPr>
              <w:rPr>
                <w:sz w:val="24"/>
              </w:rPr>
            </w:pPr>
            <w:r>
              <w:rPr>
                <w:sz w:val="24"/>
              </w:rPr>
              <w:t>INSTRUMENTSPEL (namn på instrument, korleis spele dei, ulike noteverdiar)</w:t>
            </w:r>
          </w:p>
        </w:tc>
        <w:tc>
          <w:tcPr>
            <w:tcW w:w="3499" w:type="dxa"/>
            <w:vAlign w:val="center"/>
          </w:tcPr>
          <w:p w:rsidR="00A20907" w:rsidRDefault="00A20907" w:rsidP="00A20907">
            <w:pPr>
              <w:rPr>
                <w:sz w:val="24"/>
              </w:rPr>
            </w:pPr>
            <w:r>
              <w:rPr>
                <w:sz w:val="24"/>
              </w:rPr>
              <w:t xml:space="preserve">Spele klangstavar, tromme, orff-instrument. </w:t>
            </w:r>
          </w:p>
        </w:tc>
        <w:tc>
          <w:tcPr>
            <w:tcW w:w="3499" w:type="dxa"/>
            <w:vAlign w:val="center"/>
          </w:tcPr>
          <w:p w:rsidR="00A20907" w:rsidRDefault="00A20907" w:rsidP="00A20907">
            <w:pPr>
              <w:rPr>
                <w:i/>
                <w:sz w:val="24"/>
              </w:rPr>
            </w:pPr>
            <w:r>
              <w:rPr>
                <w:i/>
                <w:sz w:val="24"/>
              </w:rPr>
              <w:t>Komponere:</w:t>
            </w:r>
          </w:p>
          <w:p w:rsidR="00A20907" w:rsidRPr="00212895" w:rsidRDefault="00A20907" w:rsidP="00A20907">
            <w:pPr>
              <w:rPr>
                <w:sz w:val="24"/>
              </w:rPr>
            </w:pPr>
            <w:r>
              <w:rPr>
                <w:sz w:val="24"/>
              </w:rPr>
              <w:t>- sette i hop musikalske grunnelement som klang, rytme, dynamikk og melodiske motiv til små komposisjonar</w:t>
            </w:r>
          </w:p>
        </w:tc>
      </w:tr>
      <w:tr w:rsidR="00A20907" w:rsidTr="005A19E8">
        <w:tc>
          <w:tcPr>
            <w:tcW w:w="3498" w:type="dxa"/>
            <w:shd w:val="clear" w:color="auto" w:fill="417DBF"/>
            <w:vAlign w:val="center"/>
          </w:tcPr>
          <w:p w:rsidR="00A20907" w:rsidRDefault="00A20907" w:rsidP="00A20907">
            <w:pPr>
              <w:jc w:val="center"/>
              <w:rPr>
                <w:sz w:val="24"/>
              </w:rPr>
            </w:pPr>
            <w:r>
              <w:rPr>
                <w:sz w:val="24"/>
              </w:rPr>
              <w:t>45 - 47</w:t>
            </w:r>
          </w:p>
        </w:tc>
        <w:tc>
          <w:tcPr>
            <w:tcW w:w="3498" w:type="dxa"/>
            <w:vAlign w:val="center"/>
          </w:tcPr>
          <w:p w:rsidR="00A20907" w:rsidRDefault="00A20907" w:rsidP="00A20907">
            <w:pPr>
              <w:rPr>
                <w:sz w:val="24"/>
              </w:rPr>
            </w:pPr>
            <w:r>
              <w:rPr>
                <w:sz w:val="24"/>
              </w:rPr>
              <w:t>MUSISERING (durskalaen, pauser, volum)</w:t>
            </w:r>
          </w:p>
        </w:tc>
        <w:tc>
          <w:tcPr>
            <w:tcW w:w="3499" w:type="dxa"/>
            <w:vAlign w:val="center"/>
          </w:tcPr>
          <w:p w:rsidR="00A20907" w:rsidRDefault="00A20907" w:rsidP="00A20907">
            <w:pPr>
              <w:rPr>
                <w:sz w:val="24"/>
              </w:rPr>
            </w:pPr>
            <w:r>
              <w:rPr>
                <w:sz w:val="24"/>
              </w:rPr>
              <w:t>Spele klangstavar, tromme, orff-instrument. Dans, song, lytting. Samspel, direksjon.</w:t>
            </w:r>
          </w:p>
        </w:tc>
        <w:tc>
          <w:tcPr>
            <w:tcW w:w="3499" w:type="dxa"/>
            <w:vAlign w:val="center"/>
          </w:tcPr>
          <w:p w:rsidR="00AD796B" w:rsidRPr="00EC124F" w:rsidRDefault="00AD796B" w:rsidP="00AD796B">
            <w:pPr>
              <w:rPr>
                <w:i/>
                <w:sz w:val="24"/>
              </w:rPr>
            </w:pPr>
            <w:r w:rsidRPr="00EC124F">
              <w:rPr>
                <w:i/>
                <w:sz w:val="24"/>
              </w:rPr>
              <w:t>Musisere:</w:t>
            </w:r>
          </w:p>
          <w:p w:rsidR="00AD796B" w:rsidRDefault="00AD796B" w:rsidP="00AD796B">
            <w:pPr>
              <w:rPr>
                <w:sz w:val="24"/>
              </w:rPr>
            </w:pPr>
            <w:r>
              <w:rPr>
                <w:sz w:val="24"/>
              </w:rPr>
              <w:t>- imitere rytmar og korte melodiar i ulike tempi, takt- og toneartar</w:t>
            </w:r>
          </w:p>
          <w:p w:rsidR="00AD796B" w:rsidRPr="00EC124F" w:rsidRDefault="00AD796B" w:rsidP="00AD796B">
            <w:pPr>
              <w:rPr>
                <w:i/>
                <w:sz w:val="24"/>
              </w:rPr>
            </w:pPr>
            <w:r w:rsidRPr="00EC124F">
              <w:rPr>
                <w:i/>
                <w:sz w:val="24"/>
              </w:rPr>
              <w:t>Lytte:</w:t>
            </w:r>
          </w:p>
          <w:p w:rsidR="00AD796B" w:rsidRDefault="00AD796B" w:rsidP="00AD796B">
            <w:pPr>
              <w:rPr>
                <w:sz w:val="24"/>
              </w:rPr>
            </w:pPr>
            <w:r>
              <w:rPr>
                <w:sz w:val="24"/>
              </w:rPr>
              <w:t>- kjenne igjen lyden av og kunne namn på nokre instrument</w:t>
            </w:r>
          </w:p>
          <w:p w:rsidR="00A20907" w:rsidRDefault="00AD796B" w:rsidP="00A20907">
            <w:pPr>
              <w:rPr>
                <w:sz w:val="24"/>
              </w:rPr>
            </w:pPr>
            <w:r>
              <w:rPr>
                <w:sz w:val="24"/>
              </w:rPr>
              <w:t>- gje uttrykk for opplevingar gjennom språk, dramatisering, dans og rørsle</w:t>
            </w:r>
          </w:p>
          <w:p w:rsidR="00AD796B" w:rsidRDefault="00AD796B" w:rsidP="00A20907">
            <w:pPr>
              <w:rPr>
                <w:sz w:val="24"/>
              </w:rPr>
            </w:pPr>
            <w:r>
              <w:rPr>
                <w:sz w:val="24"/>
              </w:rPr>
              <w:t>- lytte til og fortelje om lydar i dagleglivet</w:t>
            </w:r>
          </w:p>
        </w:tc>
      </w:tr>
      <w:tr w:rsidR="00A20907" w:rsidTr="005A19E8">
        <w:tc>
          <w:tcPr>
            <w:tcW w:w="3498" w:type="dxa"/>
            <w:shd w:val="clear" w:color="auto" w:fill="417DBF"/>
            <w:vAlign w:val="center"/>
          </w:tcPr>
          <w:p w:rsidR="00A20907" w:rsidRDefault="00A20907" w:rsidP="00A20907">
            <w:pPr>
              <w:jc w:val="center"/>
              <w:rPr>
                <w:sz w:val="24"/>
              </w:rPr>
            </w:pPr>
            <w:r>
              <w:rPr>
                <w:sz w:val="24"/>
              </w:rPr>
              <w:t>48 - 51</w:t>
            </w:r>
          </w:p>
        </w:tc>
        <w:tc>
          <w:tcPr>
            <w:tcW w:w="3498" w:type="dxa"/>
            <w:vAlign w:val="center"/>
          </w:tcPr>
          <w:p w:rsidR="00A20907" w:rsidRDefault="00A20907" w:rsidP="00A20907">
            <w:pPr>
              <w:rPr>
                <w:sz w:val="24"/>
              </w:rPr>
            </w:pPr>
            <w:r>
              <w:rPr>
                <w:sz w:val="24"/>
              </w:rPr>
              <w:t>JUL (Julesongar, songleikar, framføring på julefest)</w:t>
            </w:r>
          </w:p>
        </w:tc>
        <w:tc>
          <w:tcPr>
            <w:tcW w:w="3499" w:type="dxa"/>
            <w:vAlign w:val="center"/>
          </w:tcPr>
          <w:p w:rsidR="00A20907" w:rsidRDefault="00A20907" w:rsidP="00A20907">
            <w:pPr>
              <w:rPr>
                <w:sz w:val="24"/>
              </w:rPr>
            </w:pPr>
            <w:r>
              <w:rPr>
                <w:sz w:val="24"/>
              </w:rPr>
              <w:t>Øve inn framføring til julefesten, synge tradisjonelle julesongar, lære utanat, gå rundt juletreet, leike songleikar</w:t>
            </w:r>
          </w:p>
        </w:tc>
        <w:tc>
          <w:tcPr>
            <w:tcW w:w="3499" w:type="dxa"/>
            <w:vAlign w:val="center"/>
          </w:tcPr>
          <w:p w:rsidR="00A20907" w:rsidRDefault="00A20907" w:rsidP="00A20907">
            <w:pPr>
              <w:rPr>
                <w:i/>
                <w:sz w:val="24"/>
              </w:rPr>
            </w:pPr>
            <w:r w:rsidRPr="00EC124F">
              <w:rPr>
                <w:i/>
                <w:sz w:val="24"/>
              </w:rPr>
              <w:t>Musisere:</w:t>
            </w:r>
          </w:p>
          <w:p w:rsidR="00A20907" w:rsidRPr="00AE6E0E" w:rsidRDefault="00A20907" w:rsidP="00A20907">
            <w:pPr>
              <w:rPr>
                <w:sz w:val="24"/>
              </w:rPr>
            </w:pPr>
            <w:r>
              <w:rPr>
                <w:sz w:val="24"/>
              </w:rPr>
              <w:t>- bruke stemmen variert i ulike styrkegradar og tonehøgder</w:t>
            </w:r>
          </w:p>
          <w:p w:rsidR="00A20907" w:rsidRPr="00441546" w:rsidRDefault="00A20907" w:rsidP="00A20907">
            <w:pPr>
              <w:rPr>
                <w:sz w:val="24"/>
              </w:rPr>
            </w:pPr>
            <w:r>
              <w:rPr>
                <w:sz w:val="24"/>
              </w:rPr>
              <w:t>- delta i leikar med eit variert repertoar av songar, rim, regler, songleikar og dansar</w:t>
            </w:r>
          </w:p>
          <w:p w:rsidR="00A20907" w:rsidRDefault="00A20907" w:rsidP="00A20907">
            <w:pPr>
              <w:rPr>
                <w:sz w:val="24"/>
              </w:rPr>
            </w:pPr>
            <w:r>
              <w:rPr>
                <w:sz w:val="24"/>
              </w:rPr>
              <w:t>- delta i framføring med song, samspel og dans</w:t>
            </w:r>
          </w:p>
        </w:tc>
      </w:tr>
      <w:tr w:rsidR="00A20907" w:rsidTr="003829BA">
        <w:tc>
          <w:tcPr>
            <w:tcW w:w="3498" w:type="dxa"/>
            <w:shd w:val="clear" w:color="auto" w:fill="B533C3"/>
          </w:tcPr>
          <w:p w:rsidR="00A20907" w:rsidRDefault="00A20907" w:rsidP="00A20907">
            <w:pPr>
              <w:jc w:val="center"/>
              <w:rPr>
                <w:sz w:val="24"/>
              </w:rPr>
            </w:pPr>
            <w:r>
              <w:rPr>
                <w:sz w:val="24"/>
              </w:rPr>
              <w:t>52</w:t>
            </w:r>
          </w:p>
        </w:tc>
        <w:tc>
          <w:tcPr>
            <w:tcW w:w="10496" w:type="dxa"/>
            <w:gridSpan w:val="3"/>
            <w:shd w:val="clear" w:color="auto" w:fill="E4211C"/>
          </w:tcPr>
          <w:p w:rsidR="00A20907" w:rsidRDefault="00A20907" w:rsidP="00A20907">
            <w:pPr>
              <w:jc w:val="center"/>
              <w:rPr>
                <w:sz w:val="24"/>
              </w:rPr>
            </w:pPr>
            <w:r>
              <w:rPr>
                <w:sz w:val="24"/>
              </w:rPr>
              <w:t>JULEFERIE</w:t>
            </w:r>
          </w:p>
        </w:tc>
      </w:tr>
    </w:tbl>
    <w:p w:rsidR="002361ED" w:rsidRPr="00BD2190" w:rsidRDefault="00015D47">
      <w:pPr>
        <w:rPr>
          <w:sz w:val="32"/>
        </w:rPr>
      </w:pPr>
      <w:r w:rsidRPr="00BD2190">
        <w:rPr>
          <w:sz w:val="32"/>
        </w:rPr>
        <w:lastRenderedPageBreak/>
        <w:t>OM HOVUDOMRÅDA I LÆREPLANEN:</w:t>
      </w:r>
    </w:p>
    <w:p w:rsidR="002361ED" w:rsidRPr="002361ED" w:rsidRDefault="002361ED" w:rsidP="002361ED">
      <w:pPr>
        <w:shd w:val="clear" w:color="auto" w:fill="FFFFFF"/>
        <w:spacing w:before="240" w:after="0" w:line="240" w:lineRule="auto"/>
        <w:outlineLvl w:val="2"/>
        <w:rPr>
          <w:rFonts w:eastAsia="Times New Roman" w:cstheme="minorHAnsi"/>
          <w:b/>
          <w:bCs/>
          <w:color w:val="303030"/>
          <w:sz w:val="24"/>
          <w:szCs w:val="24"/>
          <w:lang w:eastAsia="nn-NO"/>
        </w:rPr>
      </w:pPr>
      <w:r w:rsidRPr="002361ED">
        <w:rPr>
          <w:rFonts w:eastAsia="Times New Roman" w:cstheme="minorHAnsi"/>
          <w:b/>
          <w:bCs/>
          <w:color w:val="303030"/>
          <w:sz w:val="24"/>
          <w:szCs w:val="24"/>
          <w:lang w:eastAsia="nn-NO"/>
        </w:rPr>
        <w:t>Musisere</w:t>
      </w:r>
    </w:p>
    <w:p w:rsidR="002361ED" w:rsidRPr="002361ED" w:rsidRDefault="002361ED" w:rsidP="002361ED">
      <w:pPr>
        <w:shd w:val="clear" w:color="auto" w:fill="FFFFFF"/>
        <w:spacing w:after="0" w:line="240" w:lineRule="auto"/>
        <w:rPr>
          <w:rFonts w:eastAsia="Times New Roman" w:cstheme="minorHAnsi"/>
          <w:color w:val="303030"/>
          <w:sz w:val="24"/>
          <w:szCs w:val="24"/>
          <w:lang w:eastAsia="nn-NO"/>
        </w:rPr>
      </w:pPr>
      <w:r w:rsidRPr="002361ED">
        <w:rPr>
          <w:rFonts w:eastAsia="Times New Roman" w:cstheme="minorHAnsi"/>
          <w:color w:val="303030"/>
          <w:sz w:val="24"/>
          <w:szCs w:val="24"/>
          <w:lang w:eastAsia="nn-NO"/>
        </w:rPr>
        <w:t>Hovedområdet </w:t>
      </w:r>
      <w:r w:rsidRPr="00BD2190">
        <w:rPr>
          <w:rFonts w:eastAsia="Times New Roman" w:cstheme="minorHAnsi"/>
          <w:i/>
          <w:iCs/>
          <w:color w:val="303030"/>
          <w:sz w:val="24"/>
          <w:szCs w:val="24"/>
          <w:lang w:eastAsia="nn-NO"/>
        </w:rPr>
        <w:t>musisere </w:t>
      </w:r>
      <w:r w:rsidRPr="002361ED">
        <w:rPr>
          <w:rFonts w:eastAsia="Times New Roman" w:cstheme="minorHAnsi"/>
          <w:color w:val="303030"/>
          <w:sz w:val="24"/>
          <w:szCs w:val="24"/>
          <w:lang w:eastAsia="nn-NO"/>
        </w:rPr>
        <w:t>har musikkopplevelse, forstått både som estetisk opplevelse og eksistensiell erfaring, som faglig fokus. Hovedområdet omfatter praktisk arbeid med sang, spill på ulike instrumenter og dans, innenfor ulike musikalske sjangere og uttrykk på alle årstrinn. Dette innebærer bruk av musikkens grunnelementer (puls, rytme, tempo, klang, melodi, dynamikk, harmoni og form), trening av musikalsk hukommelse og forestillingsevne og musikkorientering i praksis. Sentralt i dette hovedområdet står øving, musikalsk kommunikasjon, samspill, samhandling og formidling.</w:t>
      </w:r>
    </w:p>
    <w:p w:rsidR="002361ED" w:rsidRPr="002361ED" w:rsidRDefault="002361ED" w:rsidP="002361ED">
      <w:pPr>
        <w:shd w:val="clear" w:color="auto" w:fill="FFFFFF"/>
        <w:spacing w:before="240" w:after="0" w:line="240" w:lineRule="auto"/>
        <w:outlineLvl w:val="2"/>
        <w:rPr>
          <w:rFonts w:eastAsia="Times New Roman" w:cstheme="minorHAnsi"/>
          <w:b/>
          <w:bCs/>
          <w:color w:val="303030"/>
          <w:sz w:val="24"/>
          <w:szCs w:val="24"/>
          <w:lang w:eastAsia="nn-NO"/>
        </w:rPr>
      </w:pPr>
      <w:r w:rsidRPr="002361ED">
        <w:rPr>
          <w:rFonts w:eastAsia="Times New Roman" w:cstheme="minorHAnsi"/>
          <w:b/>
          <w:bCs/>
          <w:color w:val="303030"/>
          <w:sz w:val="24"/>
          <w:szCs w:val="24"/>
          <w:lang w:eastAsia="nn-NO"/>
        </w:rPr>
        <w:t>Komponere</w:t>
      </w:r>
    </w:p>
    <w:p w:rsidR="002361ED" w:rsidRPr="002361ED" w:rsidRDefault="002361ED" w:rsidP="002361ED">
      <w:pPr>
        <w:shd w:val="clear" w:color="auto" w:fill="FFFFFF"/>
        <w:spacing w:after="0" w:line="240" w:lineRule="auto"/>
        <w:rPr>
          <w:rFonts w:eastAsia="Times New Roman" w:cstheme="minorHAnsi"/>
          <w:color w:val="303030"/>
          <w:sz w:val="24"/>
          <w:szCs w:val="24"/>
          <w:lang w:eastAsia="nn-NO"/>
        </w:rPr>
      </w:pPr>
      <w:r w:rsidRPr="002361ED">
        <w:rPr>
          <w:rFonts w:eastAsia="Times New Roman" w:cstheme="minorHAnsi"/>
          <w:color w:val="303030"/>
          <w:sz w:val="24"/>
          <w:szCs w:val="24"/>
          <w:lang w:eastAsia="nn-NO"/>
        </w:rPr>
        <w:t>Hovedområdet </w:t>
      </w:r>
      <w:r w:rsidRPr="00BD2190">
        <w:rPr>
          <w:rFonts w:eastAsia="Times New Roman" w:cstheme="minorHAnsi"/>
          <w:i/>
          <w:iCs/>
          <w:color w:val="303030"/>
          <w:sz w:val="24"/>
          <w:szCs w:val="24"/>
          <w:lang w:eastAsia="nn-NO"/>
        </w:rPr>
        <w:t>komponere </w:t>
      </w:r>
      <w:r w:rsidRPr="002361ED">
        <w:rPr>
          <w:rFonts w:eastAsia="Times New Roman" w:cstheme="minorHAnsi"/>
          <w:color w:val="303030"/>
          <w:sz w:val="24"/>
          <w:szCs w:val="24"/>
          <w:lang w:eastAsia="nn-NO"/>
        </w:rPr>
        <w:t>har musikkopplevelse og musikalsk skaping som faglig fokus og omfatter skapende arbeid med musikk og dans innenfor varierte uttrykk. Her inngår å utforske og eksperimentere med musikkens grunnelementer, utforske stemmen, sette sammen musikalske forløp i lyd og bevegelse og skape egne musikalske uttrykk. Dette innebærer bruk av musikkens grunnelementer på varierte måter, oppøving av musikalsk hukommelse og forestillingsevne og trening i musikalsk kommunikasjon og formidling. Ulike musikkinstrumenter og digitale verktøy anvendes både i musikalsk skaping og til opptak og bearbeiding av lyd og musikk til ens egne komposisjoner. Komponere omfatter også musikkorientering og refleksjon om musikk og musikalske erfaringer.</w:t>
      </w:r>
    </w:p>
    <w:p w:rsidR="002361ED" w:rsidRPr="002361ED" w:rsidRDefault="002361ED" w:rsidP="002361ED">
      <w:pPr>
        <w:shd w:val="clear" w:color="auto" w:fill="FFFFFF"/>
        <w:spacing w:before="240" w:after="0" w:line="240" w:lineRule="auto"/>
        <w:outlineLvl w:val="2"/>
        <w:rPr>
          <w:rFonts w:eastAsia="Times New Roman" w:cstheme="minorHAnsi"/>
          <w:b/>
          <w:bCs/>
          <w:color w:val="303030"/>
          <w:sz w:val="24"/>
          <w:szCs w:val="24"/>
          <w:lang w:eastAsia="nn-NO"/>
        </w:rPr>
      </w:pPr>
      <w:r w:rsidRPr="002361ED">
        <w:rPr>
          <w:rFonts w:eastAsia="Times New Roman" w:cstheme="minorHAnsi"/>
          <w:b/>
          <w:bCs/>
          <w:color w:val="303030"/>
          <w:sz w:val="24"/>
          <w:szCs w:val="24"/>
          <w:lang w:eastAsia="nn-NO"/>
        </w:rPr>
        <w:t>Lytte</w:t>
      </w:r>
    </w:p>
    <w:p w:rsidR="002361ED" w:rsidRPr="002361ED" w:rsidRDefault="002361ED" w:rsidP="002361ED">
      <w:pPr>
        <w:shd w:val="clear" w:color="auto" w:fill="FFFFFF"/>
        <w:spacing w:after="0" w:line="240" w:lineRule="auto"/>
        <w:rPr>
          <w:rFonts w:eastAsia="Times New Roman" w:cstheme="minorHAnsi"/>
          <w:color w:val="303030"/>
          <w:sz w:val="24"/>
          <w:szCs w:val="24"/>
          <w:lang w:eastAsia="nn-NO"/>
        </w:rPr>
      </w:pPr>
      <w:r w:rsidRPr="002361ED">
        <w:rPr>
          <w:rFonts w:eastAsia="Times New Roman" w:cstheme="minorHAnsi"/>
          <w:color w:val="303030"/>
          <w:sz w:val="24"/>
          <w:szCs w:val="24"/>
          <w:lang w:eastAsia="nn-NO"/>
        </w:rPr>
        <w:t>Hovedområdet </w:t>
      </w:r>
      <w:r w:rsidRPr="00BD2190">
        <w:rPr>
          <w:rFonts w:eastAsia="Times New Roman" w:cstheme="minorHAnsi"/>
          <w:i/>
          <w:iCs/>
          <w:color w:val="303030"/>
          <w:sz w:val="24"/>
          <w:szCs w:val="24"/>
          <w:lang w:eastAsia="nn-NO"/>
        </w:rPr>
        <w:t>lytte </w:t>
      </w:r>
      <w:r w:rsidRPr="002361ED">
        <w:rPr>
          <w:rFonts w:eastAsia="Times New Roman" w:cstheme="minorHAnsi"/>
          <w:color w:val="303030"/>
          <w:sz w:val="24"/>
          <w:szCs w:val="24"/>
          <w:lang w:eastAsia="nn-NO"/>
        </w:rPr>
        <w:t xml:space="preserve">har musikkopplevelse og refleksjon som faglig fokus. </w:t>
      </w:r>
      <w:r w:rsidRPr="00BA051B">
        <w:rPr>
          <w:rFonts w:eastAsia="Times New Roman" w:cstheme="minorHAnsi"/>
          <w:color w:val="303030"/>
          <w:sz w:val="24"/>
          <w:szCs w:val="24"/>
          <w:lang w:val="nb-NO" w:eastAsia="nn-NO"/>
        </w:rPr>
        <w:t xml:space="preserve">Å kunne lytte er en grunnleggende forutsetning både for musikkopplevelse og for egen utøvelse, alene og i samspill med andre. Et samfunn med overflod av lyd og musikk krever musikalsk skjønn og vurderingsevne hos den som lytter. Hovedområdet omfatter utvikling av følsomhet for musikkens grunnelementer og ulik bruk av disse og kjennskap til og fortrolighet med ulike former for musikk. </w:t>
      </w:r>
      <w:r w:rsidRPr="002361ED">
        <w:rPr>
          <w:rFonts w:eastAsia="Times New Roman" w:cstheme="minorHAnsi"/>
          <w:color w:val="303030"/>
          <w:sz w:val="24"/>
          <w:szCs w:val="24"/>
          <w:lang w:eastAsia="nn-NO"/>
        </w:rPr>
        <w:t>Her inngår arbeid med barnesangkultur, samisk musikk og folkemusikk, kunstmusikk, improvisert og rytmisk musikk. Musikalsk mangfold og sjangerbredde som ivaretar hovedlinjer innenfor ulike musikalske sjangere, utgjør således en faglig kjerne i dette hovedområdet på alle årstrinn. Musikkorientering inngår også i kunnskapsgrunnlaget i dette hovedområdet og omfatter både musikkteoretiske emner og musikksosiologiske temaer knyttet til musikkens bruk og funksjon i ulike samfunn i fortid og nåtid. Slik kan hovedområdet lytting bidra til å gi dybde og perspektiv til arbeid med å musisere og komponere, og hovedområdene i musikkfaget utfyllerhverandre i en dynamisk helhet, der måloppnåelse på ett område samtidig utvikler kompetanse på et annet.</w:t>
      </w:r>
    </w:p>
    <w:p w:rsidR="002361ED" w:rsidRPr="00BD2190" w:rsidRDefault="002361ED">
      <w:pPr>
        <w:rPr>
          <w:rFonts w:cstheme="minorHAnsi"/>
          <w:sz w:val="24"/>
          <w:szCs w:val="24"/>
        </w:rPr>
      </w:pPr>
    </w:p>
    <w:p w:rsidR="002361ED" w:rsidRPr="00BD2190" w:rsidRDefault="002361ED">
      <w:pPr>
        <w:rPr>
          <w:rFonts w:cstheme="minorHAnsi"/>
          <w:sz w:val="24"/>
          <w:szCs w:val="24"/>
        </w:rPr>
      </w:pPr>
    </w:p>
    <w:p w:rsidR="002361ED" w:rsidRPr="00BD2190" w:rsidRDefault="00BD2190" w:rsidP="002361ED">
      <w:pPr>
        <w:pStyle w:val="Overskrift2"/>
        <w:shd w:val="clear" w:color="auto" w:fill="FFFFFF"/>
        <w:spacing w:before="0"/>
        <w:rPr>
          <w:rFonts w:asciiTheme="minorHAnsi" w:hAnsiTheme="minorHAnsi" w:cstheme="minorHAnsi"/>
          <w:color w:val="303030"/>
          <w:sz w:val="32"/>
          <w:szCs w:val="24"/>
        </w:rPr>
      </w:pPr>
      <w:r w:rsidRPr="00BD2190">
        <w:rPr>
          <w:rFonts w:asciiTheme="minorHAnsi" w:hAnsiTheme="minorHAnsi" w:cstheme="minorHAnsi"/>
          <w:color w:val="303030"/>
          <w:sz w:val="32"/>
          <w:szCs w:val="24"/>
        </w:rPr>
        <w:lastRenderedPageBreak/>
        <w:t>GRUNNLEGGJANDE DUGLEIKAR I MUSIKK</w:t>
      </w:r>
    </w:p>
    <w:p w:rsidR="002361ED" w:rsidRPr="00BD2190" w:rsidRDefault="002361ED" w:rsidP="002361ED">
      <w:pPr>
        <w:pStyle w:val="grep"/>
        <w:shd w:val="clear" w:color="auto" w:fill="FFFFFF"/>
        <w:spacing w:before="240" w:beforeAutospacing="0" w:after="0" w:afterAutospacing="0"/>
        <w:rPr>
          <w:rFonts w:asciiTheme="minorHAnsi" w:hAnsiTheme="minorHAnsi" w:cstheme="minorHAnsi"/>
          <w:color w:val="303030"/>
        </w:rPr>
      </w:pPr>
      <w:r w:rsidRPr="00BD2190">
        <w:rPr>
          <w:rFonts w:asciiTheme="minorHAnsi" w:hAnsiTheme="minorHAnsi" w:cstheme="minorHAnsi"/>
          <w:color w:val="303030"/>
        </w:rPr>
        <w:t>Grunnleggende ferdigheter er integrert i kompetansemålene der de bidrar til utvikling av og er en del av fagkompetansen. I musikk forstås grunnleggende ferdigheter slik:</w:t>
      </w:r>
    </w:p>
    <w:p w:rsidR="002361ED" w:rsidRPr="00BA051B" w:rsidRDefault="002361ED" w:rsidP="002361ED">
      <w:pPr>
        <w:pStyle w:val="grep"/>
        <w:shd w:val="clear" w:color="auto" w:fill="FFFFFF"/>
        <w:spacing w:before="0" w:beforeAutospacing="0" w:after="0" w:afterAutospacing="0"/>
        <w:rPr>
          <w:rFonts w:asciiTheme="minorHAnsi" w:hAnsiTheme="minorHAnsi" w:cstheme="minorHAnsi"/>
          <w:color w:val="303030"/>
          <w:lang w:val="nb-NO"/>
        </w:rPr>
      </w:pPr>
      <w:r w:rsidRPr="00BD2190">
        <w:rPr>
          <w:rFonts w:asciiTheme="minorHAnsi" w:hAnsiTheme="minorHAnsi" w:cstheme="minorHAnsi"/>
          <w:i/>
          <w:iCs/>
          <w:color w:val="303030"/>
        </w:rPr>
        <w:t>Å kunne uttrykke seg muntlig </w:t>
      </w:r>
      <w:r w:rsidRPr="00BD2190">
        <w:rPr>
          <w:rFonts w:asciiTheme="minorHAnsi" w:hAnsiTheme="minorHAnsi" w:cstheme="minorHAnsi"/>
          <w:color w:val="303030"/>
        </w:rPr>
        <w:t xml:space="preserve">i musikk innebærer å synge, komponere ved å eksperimentere med stemmen og delta i samspill og vokal framføring. </w:t>
      </w:r>
      <w:r w:rsidRPr="00BA051B">
        <w:rPr>
          <w:rFonts w:asciiTheme="minorHAnsi" w:hAnsiTheme="minorHAnsi" w:cstheme="minorHAnsi"/>
          <w:color w:val="303030"/>
          <w:lang w:val="nb-NO"/>
        </w:rPr>
        <w:t>I tillegg dreier det seg om å kunne sette ord på hva en hører og selv ønsker å uttrykke og å formidle egne musikkopplevelser og refleksjoner om musikk som fenomen.</w:t>
      </w:r>
    </w:p>
    <w:p w:rsidR="002361ED" w:rsidRPr="00BA051B" w:rsidRDefault="002361ED" w:rsidP="002361ED">
      <w:pPr>
        <w:pStyle w:val="grep"/>
        <w:shd w:val="clear" w:color="auto" w:fill="FFFFFF"/>
        <w:spacing w:before="0" w:beforeAutospacing="0" w:after="0" w:afterAutospacing="0"/>
        <w:rPr>
          <w:rFonts w:asciiTheme="minorHAnsi" w:hAnsiTheme="minorHAnsi" w:cstheme="minorHAnsi"/>
          <w:color w:val="303030"/>
          <w:lang w:val="nb-NO"/>
        </w:rPr>
      </w:pPr>
      <w:r w:rsidRPr="00BA051B">
        <w:rPr>
          <w:rFonts w:asciiTheme="minorHAnsi" w:hAnsiTheme="minorHAnsi" w:cstheme="minorHAnsi"/>
          <w:i/>
          <w:iCs/>
          <w:color w:val="303030"/>
          <w:lang w:val="nb-NO"/>
        </w:rPr>
        <w:t>Å kunne uttrykke seg skriftlig </w:t>
      </w:r>
      <w:r w:rsidRPr="00BA051B">
        <w:rPr>
          <w:rFonts w:asciiTheme="minorHAnsi" w:hAnsiTheme="minorHAnsi" w:cstheme="minorHAnsi"/>
          <w:color w:val="303030"/>
          <w:lang w:val="nb-NO"/>
        </w:rPr>
        <w:t>i musikk innebærer blant annet bruk av ulike former for notasjon. Dette er nødvendige verktøy både som støtte til musikalske forløp, som ledd i improvisasjons- og lytteøvelser og for å kunne nedtegne og ta vare på egenkomponert musikk og dans. Skriving benyttes også til å eksperimentere med språklig rim, rytme og klang og til å formidle musikalske opplevelser, ideer og formuttrykk og å reflektere over kunnskap i faget.</w:t>
      </w:r>
    </w:p>
    <w:p w:rsidR="002361ED" w:rsidRPr="00BA051B" w:rsidRDefault="002361ED" w:rsidP="002361ED">
      <w:pPr>
        <w:pStyle w:val="grep"/>
        <w:shd w:val="clear" w:color="auto" w:fill="FFFFFF"/>
        <w:spacing w:before="0" w:beforeAutospacing="0" w:after="0" w:afterAutospacing="0"/>
        <w:rPr>
          <w:rFonts w:asciiTheme="minorHAnsi" w:hAnsiTheme="minorHAnsi" w:cstheme="minorHAnsi"/>
          <w:color w:val="303030"/>
          <w:lang w:val="nb-NO"/>
        </w:rPr>
      </w:pPr>
      <w:r w:rsidRPr="00BA051B">
        <w:rPr>
          <w:rFonts w:asciiTheme="minorHAnsi" w:hAnsiTheme="minorHAnsi" w:cstheme="minorHAnsi"/>
          <w:i/>
          <w:iCs/>
          <w:color w:val="303030"/>
          <w:lang w:val="nb-NO"/>
        </w:rPr>
        <w:t>Å kunne lese </w:t>
      </w:r>
      <w:r w:rsidRPr="00BA051B">
        <w:rPr>
          <w:rFonts w:asciiTheme="minorHAnsi" w:hAnsiTheme="minorHAnsi" w:cstheme="minorHAnsi"/>
          <w:color w:val="303030"/>
          <w:lang w:val="nb-NO"/>
        </w:rPr>
        <w:t>i musikk dreier seg om å kunne tolke og forstå ulike musikalske uttrykk, symboler, tegn og former for notasjon. Evne til å konsentrere seg over tid er en viktig forutsetning for lesing. Gjennom lytting, musisering og tolkning av musikalske uttrykk og symboler gir musikkfaget viktige bidrag til dette. Lesing av tekster vil være av betydning som grunnlag både for ens egen komponering og som en kilde til refleksjon.</w:t>
      </w:r>
    </w:p>
    <w:p w:rsidR="002361ED" w:rsidRPr="00BA051B" w:rsidRDefault="002361ED" w:rsidP="002361ED">
      <w:pPr>
        <w:pStyle w:val="grep"/>
        <w:shd w:val="clear" w:color="auto" w:fill="FFFFFF"/>
        <w:spacing w:before="0" w:beforeAutospacing="0" w:after="0" w:afterAutospacing="0"/>
        <w:rPr>
          <w:rFonts w:asciiTheme="minorHAnsi" w:hAnsiTheme="minorHAnsi" w:cstheme="minorHAnsi"/>
          <w:color w:val="303030"/>
          <w:lang w:val="nb-NO"/>
        </w:rPr>
      </w:pPr>
      <w:r w:rsidRPr="00BA051B">
        <w:rPr>
          <w:rFonts w:asciiTheme="minorHAnsi" w:hAnsiTheme="minorHAnsi" w:cstheme="minorHAnsi"/>
          <w:i/>
          <w:iCs/>
          <w:color w:val="303030"/>
          <w:lang w:val="nb-NO"/>
        </w:rPr>
        <w:t>Å kunne regne </w:t>
      </w:r>
      <w:r w:rsidRPr="00BA051B">
        <w:rPr>
          <w:rFonts w:asciiTheme="minorHAnsi" w:hAnsiTheme="minorHAnsi" w:cstheme="minorHAnsi"/>
          <w:color w:val="303030"/>
          <w:lang w:val="nb-NO"/>
        </w:rPr>
        <w:t>i musikk innebærer å bli kjent med musikkens grunnelementer og ulike musikalske mønstre, variasjoner og former og å kunne beregne tid og rom i musikalske og kroppslige uttrykk. Gjennom gjenkjennelse og anvendelse av musikkens grunnelementer utvikles forståelse for hvordan ulike mønstre og strukturer preger kunstneriske og musikalske uttrykk.</w:t>
      </w:r>
    </w:p>
    <w:p w:rsidR="002361ED" w:rsidRPr="00BD2190" w:rsidRDefault="002361ED" w:rsidP="002361ED">
      <w:pPr>
        <w:pStyle w:val="grep"/>
        <w:shd w:val="clear" w:color="auto" w:fill="FFFFFF"/>
        <w:spacing w:before="0" w:beforeAutospacing="0" w:after="0" w:afterAutospacing="0"/>
        <w:rPr>
          <w:rFonts w:asciiTheme="minorHAnsi" w:hAnsiTheme="minorHAnsi" w:cstheme="minorHAnsi"/>
          <w:color w:val="303030"/>
        </w:rPr>
      </w:pPr>
      <w:r w:rsidRPr="00BA051B">
        <w:rPr>
          <w:rFonts w:asciiTheme="minorHAnsi" w:hAnsiTheme="minorHAnsi" w:cstheme="minorHAnsi"/>
          <w:i/>
          <w:iCs/>
          <w:color w:val="303030"/>
          <w:lang w:val="nb-NO"/>
        </w:rPr>
        <w:t>Å kunne bruke digitale verktøy </w:t>
      </w:r>
      <w:r w:rsidRPr="00BA051B">
        <w:rPr>
          <w:rFonts w:asciiTheme="minorHAnsi" w:hAnsiTheme="minorHAnsi" w:cstheme="minorHAnsi"/>
          <w:color w:val="303030"/>
          <w:lang w:val="nb-NO"/>
        </w:rPr>
        <w:t xml:space="preserve">i musikk dreier seg om utvikling av musikkteknologisk kompetanse knyttet både til lytting, musisering og komponering. I musikkfaget inngår blant annet bruk av opptaksutstyr og musikkprogram for å sette sammen og manipulere lyd til egne komposisjoner. </w:t>
      </w:r>
      <w:r w:rsidRPr="00BD2190">
        <w:rPr>
          <w:rFonts w:asciiTheme="minorHAnsi" w:hAnsiTheme="minorHAnsi" w:cstheme="minorHAnsi"/>
          <w:color w:val="303030"/>
        </w:rPr>
        <w:t>I denne sammenheng inngår også kjennskap til kildekritikk og kunnskap om opphavsrett knyttet til slik bruk av musikk.</w:t>
      </w:r>
    </w:p>
    <w:p w:rsidR="002361ED" w:rsidRPr="00BD2190" w:rsidRDefault="002361ED">
      <w:pPr>
        <w:rPr>
          <w:rFonts w:cstheme="minorHAnsi"/>
          <w:sz w:val="24"/>
          <w:szCs w:val="24"/>
        </w:rPr>
      </w:pPr>
    </w:p>
    <w:sectPr w:rsidR="002361ED" w:rsidRPr="00BD2190" w:rsidSect="00175B6A">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B6A" w:rsidRDefault="00175B6A" w:rsidP="00175B6A">
      <w:pPr>
        <w:spacing w:after="0" w:line="240" w:lineRule="auto"/>
      </w:pPr>
      <w:r>
        <w:separator/>
      </w:r>
    </w:p>
  </w:endnote>
  <w:endnote w:type="continuationSeparator" w:id="0">
    <w:p w:rsidR="00175B6A" w:rsidRDefault="00175B6A" w:rsidP="0017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B6A" w:rsidRDefault="00175B6A" w:rsidP="00175B6A">
      <w:pPr>
        <w:spacing w:after="0" w:line="240" w:lineRule="auto"/>
      </w:pPr>
      <w:r>
        <w:separator/>
      </w:r>
    </w:p>
  </w:footnote>
  <w:footnote w:type="continuationSeparator" w:id="0">
    <w:p w:rsidR="00175B6A" w:rsidRDefault="00175B6A" w:rsidP="00175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B6A" w:rsidRDefault="00175B6A" w:rsidP="00175B6A">
    <w:pPr>
      <w:pStyle w:val="Topptekst"/>
      <w:jc w:val="center"/>
    </w:pPr>
    <w:r w:rsidRPr="00722119">
      <w:rPr>
        <w:rFonts w:ascii="Monotype Corsiva" w:hAnsi="Monotype Corsiva"/>
        <w:b/>
        <w:noProof/>
        <w:sz w:val="36"/>
        <w:lang w:eastAsia="nn-NO"/>
      </w:rPr>
      <w:drawing>
        <wp:inline distT="0" distB="0" distL="0" distR="0" wp14:anchorId="72B5C4DB" wp14:editId="424E0310">
          <wp:extent cx="1676400" cy="457200"/>
          <wp:effectExtent l="0" t="0" r="0" b="0"/>
          <wp:docPr id="1" name="Bilde 1" descr="P:\VA Felles\NY Bilde og illustrasjonar\Grafisk profil\Vanylven Logo CMYK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P:\VA Felles\NY Bilde og illustrasjonar\Grafisk profil\Vanylven Logo CMYK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p>
  <w:p w:rsidR="00175B6A" w:rsidRDefault="00175B6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610"/>
    <w:multiLevelType w:val="multilevel"/>
    <w:tmpl w:val="22C2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606C10"/>
    <w:multiLevelType w:val="multilevel"/>
    <w:tmpl w:val="C3E6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A46ADE"/>
    <w:multiLevelType w:val="multilevel"/>
    <w:tmpl w:val="1FD2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6A"/>
    <w:rsid w:val="00015D47"/>
    <w:rsid w:val="000C26AF"/>
    <w:rsid w:val="00135410"/>
    <w:rsid w:val="00175B6A"/>
    <w:rsid w:val="00202D9B"/>
    <w:rsid w:val="00212895"/>
    <w:rsid w:val="002361ED"/>
    <w:rsid w:val="00237CD5"/>
    <w:rsid w:val="00244BA9"/>
    <w:rsid w:val="0028201A"/>
    <w:rsid w:val="0035069B"/>
    <w:rsid w:val="003631B7"/>
    <w:rsid w:val="003A66A7"/>
    <w:rsid w:val="003B3909"/>
    <w:rsid w:val="00411FF1"/>
    <w:rsid w:val="00441546"/>
    <w:rsid w:val="004967F5"/>
    <w:rsid w:val="00524590"/>
    <w:rsid w:val="00563ABD"/>
    <w:rsid w:val="005A19E8"/>
    <w:rsid w:val="005D39C2"/>
    <w:rsid w:val="0060657E"/>
    <w:rsid w:val="0077777F"/>
    <w:rsid w:val="00797E62"/>
    <w:rsid w:val="008259D8"/>
    <w:rsid w:val="008C626C"/>
    <w:rsid w:val="0092604F"/>
    <w:rsid w:val="00994B57"/>
    <w:rsid w:val="009973B9"/>
    <w:rsid w:val="00A20907"/>
    <w:rsid w:val="00AA357D"/>
    <w:rsid w:val="00AD796B"/>
    <w:rsid w:val="00AE6E0E"/>
    <w:rsid w:val="00B17076"/>
    <w:rsid w:val="00BA051B"/>
    <w:rsid w:val="00BD2190"/>
    <w:rsid w:val="00BF3EA5"/>
    <w:rsid w:val="00D072FF"/>
    <w:rsid w:val="00E45AD8"/>
    <w:rsid w:val="00EB2864"/>
    <w:rsid w:val="00EC124F"/>
    <w:rsid w:val="00EF0BE0"/>
    <w:rsid w:val="00F13C2A"/>
    <w:rsid w:val="00F62373"/>
    <w:rsid w:val="00F73004"/>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0B08"/>
  <w15:chartTrackingRefBased/>
  <w15:docId w15:val="{EF7AA4F3-5946-4DC3-B438-3727B5DE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2361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link w:val="Overskrift3Tegn"/>
    <w:uiPriority w:val="9"/>
    <w:qFormat/>
    <w:rsid w:val="002361ED"/>
    <w:pPr>
      <w:spacing w:before="100" w:beforeAutospacing="1" w:after="100" w:afterAutospacing="1" w:line="240" w:lineRule="auto"/>
      <w:outlineLvl w:val="2"/>
    </w:pPr>
    <w:rPr>
      <w:rFonts w:ascii="Times New Roman" w:eastAsia="Times New Roman" w:hAnsi="Times New Roman" w:cs="Times New Roman"/>
      <w:b/>
      <w:bCs/>
      <w:sz w:val="27"/>
      <w:szCs w:val="27"/>
      <w:lang w:eastAsia="nn-NO"/>
    </w:rPr>
  </w:style>
  <w:style w:type="paragraph" w:styleId="Overskrift4">
    <w:name w:val="heading 4"/>
    <w:basedOn w:val="Normal"/>
    <w:next w:val="Normal"/>
    <w:link w:val="Overskrift4Tegn"/>
    <w:uiPriority w:val="9"/>
    <w:semiHidden/>
    <w:unhideWhenUsed/>
    <w:qFormat/>
    <w:rsid w:val="002361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75B6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5B6A"/>
  </w:style>
  <w:style w:type="paragraph" w:styleId="Bunntekst">
    <w:name w:val="footer"/>
    <w:basedOn w:val="Normal"/>
    <w:link w:val="BunntekstTegn"/>
    <w:uiPriority w:val="99"/>
    <w:unhideWhenUsed/>
    <w:rsid w:val="00175B6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5B6A"/>
  </w:style>
  <w:style w:type="table" w:styleId="Tabellrutenett">
    <w:name w:val="Table Grid"/>
    <w:basedOn w:val="Vanligtabell"/>
    <w:uiPriority w:val="39"/>
    <w:rsid w:val="00236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2361ED"/>
    <w:rPr>
      <w:rFonts w:ascii="Times New Roman" w:eastAsia="Times New Roman" w:hAnsi="Times New Roman" w:cs="Times New Roman"/>
      <w:b/>
      <w:bCs/>
      <w:sz w:val="27"/>
      <w:szCs w:val="27"/>
      <w:lang w:eastAsia="nn-NO"/>
    </w:rPr>
  </w:style>
  <w:style w:type="paragraph" w:customStyle="1" w:styleId="grep">
    <w:name w:val="grep"/>
    <w:basedOn w:val="Normal"/>
    <w:rsid w:val="002361ED"/>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customStyle="1" w:styleId="grep1">
    <w:name w:val="grep1"/>
    <w:basedOn w:val="Standardskriftforavsnitt"/>
    <w:rsid w:val="002361ED"/>
  </w:style>
  <w:style w:type="character" w:customStyle="1" w:styleId="Overskrift2Tegn">
    <w:name w:val="Overskrift 2 Tegn"/>
    <w:basedOn w:val="Standardskriftforavsnitt"/>
    <w:link w:val="Overskrift2"/>
    <w:uiPriority w:val="9"/>
    <w:semiHidden/>
    <w:rsid w:val="002361ED"/>
    <w:rPr>
      <w:rFonts w:asciiTheme="majorHAnsi" w:eastAsiaTheme="majorEastAsia" w:hAnsiTheme="majorHAnsi" w:cstheme="majorBidi"/>
      <w:color w:val="2E74B5" w:themeColor="accent1" w:themeShade="BF"/>
      <w:sz w:val="26"/>
      <w:szCs w:val="26"/>
    </w:rPr>
  </w:style>
  <w:style w:type="character" w:customStyle="1" w:styleId="Overskrift4Tegn">
    <w:name w:val="Overskrift 4 Tegn"/>
    <w:basedOn w:val="Standardskriftforavsnitt"/>
    <w:link w:val="Overskrift4"/>
    <w:uiPriority w:val="9"/>
    <w:semiHidden/>
    <w:rsid w:val="002361ED"/>
    <w:rPr>
      <w:rFonts w:asciiTheme="majorHAnsi" w:eastAsiaTheme="majorEastAsia" w:hAnsiTheme="majorHAnsi" w:cstheme="majorBidi"/>
      <w:i/>
      <w:iCs/>
      <w:color w:val="2E74B5" w:themeColor="accent1" w:themeShade="BF"/>
    </w:rPr>
  </w:style>
  <w:style w:type="paragraph" w:styleId="Listeavsnitt">
    <w:name w:val="List Paragraph"/>
    <w:basedOn w:val="Normal"/>
    <w:uiPriority w:val="34"/>
    <w:qFormat/>
    <w:rsid w:val="00F13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323982">
      <w:bodyDiv w:val="1"/>
      <w:marLeft w:val="0"/>
      <w:marRight w:val="0"/>
      <w:marTop w:val="0"/>
      <w:marBottom w:val="0"/>
      <w:divBdr>
        <w:top w:val="none" w:sz="0" w:space="0" w:color="auto"/>
        <w:left w:val="none" w:sz="0" w:space="0" w:color="auto"/>
        <w:bottom w:val="none" w:sz="0" w:space="0" w:color="auto"/>
        <w:right w:val="none" w:sz="0" w:space="0" w:color="auto"/>
      </w:divBdr>
    </w:div>
    <w:div w:id="871501301">
      <w:bodyDiv w:val="1"/>
      <w:marLeft w:val="0"/>
      <w:marRight w:val="0"/>
      <w:marTop w:val="0"/>
      <w:marBottom w:val="0"/>
      <w:divBdr>
        <w:top w:val="none" w:sz="0" w:space="0" w:color="auto"/>
        <w:left w:val="none" w:sz="0" w:space="0" w:color="auto"/>
        <w:bottom w:val="none" w:sz="0" w:space="0" w:color="auto"/>
        <w:right w:val="none" w:sz="0" w:space="0" w:color="auto"/>
      </w:divBdr>
    </w:div>
    <w:div w:id="169627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5666</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SSIKT</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Benedicte Drabløs</dc:creator>
  <cp:keywords/>
  <dc:description/>
  <cp:lastModifiedBy>Hanne Benedicte Drabløs</cp:lastModifiedBy>
  <cp:revision>3</cp:revision>
  <dcterms:created xsi:type="dcterms:W3CDTF">2020-09-28T12:46:00Z</dcterms:created>
  <dcterms:modified xsi:type="dcterms:W3CDTF">2020-09-28T12:46:00Z</dcterms:modified>
</cp:coreProperties>
</file>