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3E19" w14:textId="73263E68" w:rsidR="00E669BF" w:rsidRPr="00FA01A2" w:rsidRDefault="00E669BF" w:rsidP="00E669BF">
      <w:pPr>
        <w:pStyle w:val="Overskrift1"/>
        <w:rPr>
          <w:sz w:val="24"/>
          <w:szCs w:val="24"/>
          <w:lang w:val="nn-NO"/>
        </w:rPr>
      </w:pPr>
      <w:bookmarkStart w:id="0" w:name="_GoBack"/>
      <w:bookmarkEnd w:id="0"/>
      <w:r w:rsidRPr="00FA01A2">
        <w:rPr>
          <w:sz w:val="24"/>
          <w:szCs w:val="24"/>
          <w:lang w:val="nn-NO"/>
        </w:rPr>
        <w:t>9. klasse, Myklebust skule</w:t>
      </w:r>
      <w:r w:rsidRPr="00FA01A2">
        <w:rPr>
          <w:sz w:val="24"/>
          <w:szCs w:val="24"/>
          <w:lang w:val="nn-NO"/>
        </w:rPr>
        <w:tab/>
      </w:r>
      <w:r w:rsidRPr="00FA01A2">
        <w:rPr>
          <w:sz w:val="24"/>
          <w:szCs w:val="24"/>
          <w:lang w:val="nn-NO"/>
        </w:rPr>
        <w:tab/>
      </w:r>
      <w:r w:rsidRPr="00FA01A2">
        <w:rPr>
          <w:sz w:val="24"/>
          <w:szCs w:val="24"/>
          <w:lang w:val="nn-NO"/>
        </w:rPr>
        <w:tab/>
        <w:t xml:space="preserve">                                                   </w:t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 w:rsidRPr="00FA01A2">
        <w:rPr>
          <w:sz w:val="24"/>
          <w:szCs w:val="24"/>
          <w:lang w:val="nn-NO"/>
        </w:rPr>
        <w:t xml:space="preserve">       Ole Per. Kragset </w:t>
      </w:r>
    </w:p>
    <w:p w14:paraId="2C79F6E9" w14:textId="4D8542ED" w:rsidR="00E669BF" w:rsidRPr="00FA01A2" w:rsidRDefault="00E669BF" w:rsidP="00E669BF">
      <w:pPr>
        <w:pStyle w:val="Overskrift2"/>
        <w:rPr>
          <w:rFonts w:ascii="Impact" w:hAnsi="Impact"/>
          <w:color w:val="009999"/>
          <w:sz w:val="44"/>
          <w:szCs w:val="44"/>
          <w:lang w:val="nn-NO"/>
        </w:rPr>
      </w:pPr>
      <w:r>
        <w:rPr>
          <w:rFonts w:ascii="Impact" w:hAnsi="Impact"/>
          <w:color w:val="009999"/>
          <w:sz w:val="44"/>
          <w:szCs w:val="44"/>
          <w:lang w:val="nn-NO"/>
        </w:rPr>
        <w:t>Å</w:t>
      </w:r>
      <w:r w:rsidRPr="00FA01A2">
        <w:rPr>
          <w:rFonts w:ascii="Impact" w:hAnsi="Impact"/>
          <w:color w:val="009999"/>
          <w:sz w:val="44"/>
          <w:szCs w:val="44"/>
          <w:lang w:val="nn-NO"/>
        </w:rPr>
        <w:t xml:space="preserve">rsplan i </w:t>
      </w:r>
      <w:r>
        <w:rPr>
          <w:rFonts w:ascii="Impact" w:hAnsi="Impact"/>
          <w:color w:val="009999"/>
          <w:sz w:val="44"/>
          <w:szCs w:val="44"/>
          <w:lang w:val="nn-NO"/>
        </w:rPr>
        <w:t>matematikk</w:t>
      </w:r>
    </w:p>
    <w:p w14:paraId="5E021A77" w14:textId="4B50CF36" w:rsidR="00E669BF" w:rsidRPr="00FA01A2" w:rsidRDefault="00E669BF" w:rsidP="00E669BF">
      <w:pPr>
        <w:jc w:val="center"/>
        <w:rPr>
          <w:rFonts w:ascii="Comic Sans MS" w:hAnsi="Comic Sans MS"/>
        </w:rPr>
      </w:pPr>
      <w:r w:rsidRPr="00FA01A2">
        <w:rPr>
          <w:rFonts w:ascii="Comic Sans MS" w:hAnsi="Comic Sans MS"/>
        </w:rPr>
        <w:t>2020</w:t>
      </w:r>
      <w:r>
        <w:rPr>
          <w:rFonts w:ascii="Comic Sans MS" w:hAnsi="Comic Sans MS"/>
        </w:rPr>
        <w:t xml:space="preserve"> - 2021</w:t>
      </w:r>
    </w:p>
    <w:p w14:paraId="11BE2E8F" w14:textId="0DD166BA" w:rsidR="00E669BF" w:rsidRPr="00FA01A2" w:rsidRDefault="00E669BF" w:rsidP="00E669BF">
      <w:pPr>
        <w:jc w:val="center"/>
      </w:pPr>
      <w:r w:rsidRPr="00FA01A2">
        <w:t>Læreverk: «</w:t>
      </w:r>
      <w:r>
        <w:t>Mateamgisk</w:t>
      </w:r>
      <w:r w:rsidRPr="00FA01A2">
        <w:t>» (</w:t>
      </w:r>
      <w:r>
        <w:t xml:space="preserve">Kongsnes, </w:t>
      </w:r>
      <w:r w:rsidR="00DF30D1">
        <w:t>Wallace</w:t>
      </w:r>
      <w:r w:rsidRPr="00FA01A2">
        <w:t>, 20</w:t>
      </w:r>
      <w:r>
        <w:t>20</w:t>
      </w:r>
      <w:r w:rsidRPr="00FA01A2">
        <w:t>)</w:t>
      </w:r>
    </w:p>
    <w:p w14:paraId="532122DA" w14:textId="355EB2F4" w:rsidR="000422C0" w:rsidRPr="00E846AA" w:rsidRDefault="000422C0" w:rsidP="000422C0">
      <w:r w:rsidRPr="00E846AA">
        <w:t xml:space="preserve"> </w:t>
      </w: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1"/>
        <w:gridCol w:w="2470"/>
        <w:gridCol w:w="6644"/>
        <w:gridCol w:w="3671"/>
      </w:tblGrid>
      <w:tr w:rsidR="000422C0" w:rsidRPr="00E846AA" w14:paraId="79658E5E" w14:textId="77777777" w:rsidTr="00684DF4">
        <w:tc>
          <w:tcPr>
            <w:tcW w:w="1211" w:type="dxa"/>
          </w:tcPr>
          <w:p w14:paraId="592AA322" w14:textId="77777777" w:rsidR="000422C0" w:rsidRPr="00E846AA" w:rsidRDefault="000422C0" w:rsidP="00684DF4">
            <w:pPr>
              <w:rPr>
                <w:b/>
                <w:bCs/>
              </w:rPr>
            </w:pPr>
            <w:r w:rsidRPr="00E846AA">
              <w:rPr>
                <w:b/>
                <w:bCs/>
              </w:rPr>
              <w:t>Anbefalt tidsbruk</w:t>
            </w:r>
          </w:p>
        </w:tc>
        <w:tc>
          <w:tcPr>
            <w:tcW w:w="2470" w:type="dxa"/>
            <w:vAlign w:val="center"/>
          </w:tcPr>
          <w:p w14:paraId="53C139C0" w14:textId="77777777" w:rsidR="000422C0" w:rsidRPr="00E846AA" w:rsidRDefault="000422C0" w:rsidP="00684DF4">
            <w:pPr>
              <w:rPr>
                <w:b/>
                <w:bCs/>
              </w:rPr>
            </w:pPr>
            <w:r w:rsidRPr="00E846AA">
              <w:rPr>
                <w:b/>
                <w:bCs/>
              </w:rPr>
              <w:t>Kapittel</w:t>
            </w:r>
          </w:p>
        </w:tc>
        <w:tc>
          <w:tcPr>
            <w:tcW w:w="6644" w:type="dxa"/>
          </w:tcPr>
          <w:p w14:paraId="36D151E4" w14:textId="77777777" w:rsidR="000422C0" w:rsidRPr="00E846AA" w:rsidRDefault="000422C0" w:rsidP="00684DF4">
            <w:pPr>
              <w:rPr>
                <w:b/>
                <w:bCs/>
              </w:rPr>
            </w:pPr>
            <w:r w:rsidRPr="00E846AA">
              <w:rPr>
                <w:b/>
                <w:bCs/>
              </w:rPr>
              <w:t>Introtekst</w:t>
            </w:r>
          </w:p>
        </w:tc>
        <w:tc>
          <w:tcPr>
            <w:tcW w:w="3671" w:type="dxa"/>
            <w:vAlign w:val="center"/>
          </w:tcPr>
          <w:p w14:paraId="173F7B30" w14:textId="77777777" w:rsidR="000422C0" w:rsidRPr="00E846AA" w:rsidRDefault="000422C0" w:rsidP="00684DF4">
            <w:pPr>
              <w:rPr>
                <w:b/>
                <w:bCs/>
              </w:rPr>
            </w:pPr>
            <w:r w:rsidRPr="00E846AA">
              <w:rPr>
                <w:b/>
                <w:bCs/>
              </w:rPr>
              <w:t>Delkapitler</w:t>
            </w:r>
          </w:p>
        </w:tc>
      </w:tr>
      <w:tr w:rsidR="000422C0" w:rsidRPr="00E846AA" w14:paraId="5E8265A2" w14:textId="77777777" w:rsidTr="00684DF4">
        <w:tc>
          <w:tcPr>
            <w:tcW w:w="1211" w:type="dxa"/>
            <w:vMerge w:val="restart"/>
            <w:vAlign w:val="center"/>
          </w:tcPr>
          <w:p w14:paraId="48139340" w14:textId="4627FA93" w:rsidR="000422C0" w:rsidRPr="00E846AA" w:rsidRDefault="00E669BF" w:rsidP="00684DF4">
            <w:r>
              <w:t xml:space="preserve">35 – 40 </w:t>
            </w:r>
          </w:p>
        </w:tc>
        <w:tc>
          <w:tcPr>
            <w:tcW w:w="2470" w:type="dxa"/>
            <w:vMerge w:val="restart"/>
            <w:vAlign w:val="center"/>
          </w:tcPr>
          <w:p w14:paraId="3204D5B1" w14:textId="3033A93F" w:rsidR="000422C0" w:rsidRPr="00E846AA" w:rsidRDefault="000422C0" w:rsidP="00684DF4">
            <w:r w:rsidRPr="00E846AA">
              <w:t xml:space="preserve">11 </w:t>
            </w:r>
            <w:r w:rsidR="00E846AA">
              <w:t>Figurtall og ta</w:t>
            </w:r>
            <w:r w:rsidRPr="00E846AA">
              <w:t>lmønster</w:t>
            </w:r>
          </w:p>
        </w:tc>
        <w:tc>
          <w:tcPr>
            <w:tcW w:w="6644" w:type="dxa"/>
            <w:vMerge w:val="restart"/>
          </w:tcPr>
          <w:p w14:paraId="7E86C02A" w14:textId="5F66D183" w:rsidR="000422C0" w:rsidRPr="00E846AA" w:rsidRDefault="00E846AA" w:rsidP="00E846AA">
            <w:r>
              <w:t>I kapitlet vida</w:t>
            </w:r>
            <w:r w:rsidR="000422C0" w:rsidRPr="00E846AA">
              <w:t>reutvikl</w:t>
            </w:r>
            <w:r>
              <w:t>a</w:t>
            </w:r>
            <w:r w:rsidR="000422C0" w:rsidRPr="00E846AA">
              <w:t>r elevene sin forstå</w:t>
            </w:r>
            <w:r>
              <w:t>ing av parentesa</w:t>
            </w:r>
            <w:r w:rsidR="000422C0" w:rsidRPr="00E846AA">
              <w:t>r i algebraiske uttrykk</w:t>
            </w:r>
            <w:r>
              <w:t>. Multiplikasjon av to parentesa</w:t>
            </w:r>
            <w:r w:rsidR="000422C0" w:rsidRPr="00E846AA">
              <w:t>r utforsk</w:t>
            </w:r>
            <w:r>
              <w:t>ing gjennom bruk av teikningar, figurtall, rekneforteljinga</w:t>
            </w:r>
            <w:r w:rsidR="000422C0" w:rsidRPr="00E846AA">
              <w:t>r, regneark og programmering. Gjennom hele kapitlet vektlegg</w:t>
            </w:r>
            <w:r>
              <w:t>ast</w:t>
            </w:r>
            <w:r w:rsidR="000422C0" w:rsidRPr="00E846AA">
              <w:t xml:space="preserve"> utforsking. Elevene blir kjen</w:t>
            </w:r>
            <w:r>
              <w:t>t med systematiske framgangsmåtar de kan bruke når de utforskar matematiske samanhengar. Elevene utforska</w:t>
            </w:r>
            <w:r w:rsidR="000422C0" w:rsidRPr="00E846AA">
              <w:t>r, besk</w:t>
            </w:r>
            <w:r>
              <w:t>river, generaliserer og grunngir geometriske mønstre og talmønstre</w:t>
            </w:r>
            <w:r w:rsidR="000422C0" w:rsidRPr="00E846AA">
              <w:t xml:space="preserve">. </w:t>
            </w:r>
          </w:p>
        </w:tc>
        <w:tc>
          <w:tcPr>
            <w:tcW w:w="3671" w:type="dxa"/>
          </w:tcPr>
          <w:p w14:paraId="1286F56F" w14:textId="10807FC8" w:rsidR="000422C0" w:rsidRPr="00E846AA" w:rsidRDefault="000422C0" w:rsidP="00684DF4">
            <w:r w:rsidRPr="00E846AA">
              <w:t>1</w:t>
            </w:r>
            <w:r w:rsidR="00E846AA">
              <w:t>1A Å multiplisere to pare</w:t>
            </w:r>
            <w:r w:rsidR="00E846AA" w:rsidRPr="00E846AA">
              <w:t>nte</w:t>
            </w:r>
            <w:r w:rsidR="00E846AA">
              <w:t>sa</w:t>
            </w:r>
            <w:r w:rsidR="00E846AA" w:rsidRPr="00E846AA">
              <w:t>r</w:t>
            </w:r>
          </w:p>
        </w:tc>
      </w:tr>
      <w:tr w:rsidR="000422C0" w:rsidRPr="00E846AA" w14:paraId="1F329C44" w14:textId="77777777" w:rsidTr="00684DF4">
        <w:tc>
          <w:tcPr>
            <w:tcW w:w="1211" w:type="dxa"/>
            <w:vMerge/>
            <w:vAlign w:val="center"/>
          </w:tcPr>
          <w:p w14:paraId="4B81EE8A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52A8F32E" w14:textId="77777777" w:rsidR="000422C0" w:rsidRPr="00E846AA" w:rsidRDefault="000422C0" w:rsidP="00684DF4"/>
        </w:tc>
        <w:tc>
          <w:tcPr>
            <w:tcW w:w="6644" w:type="dxa"/>
            <w:vMerge/>
          </w:tcPr>
          <w:p w14:paraId="36861DC1" w14:textId="77777777" w:rsidR="000422C0" w:rsidRPr="00E846AA" w:rsidRDefault="000422C0" w:rsidP="00684DF4"/>
        </w:tc>
        <w:tc>
          <w:tcPr>
            <w:tcW w:w="3671" w:type="dxa"/>
          </w:tcPr>
          <w:p w14:paraId="52303A1F" w14:textId="77777777" w:rsidR="000422C0" w:rsidRPr="00E846AA" w:rsidRDefault="000422C0" w:rsidP="00684DF4">
            <w:r w:rsidRPr="00E846AA">
              <w:t>11B Figurtall</w:t>
            </w:r>
          </w:p>
        </w:tc>
      </w:tr>
      <w:tr w:rsidR="000422C0" w:rsidRPr="00E846AA" w14:paraId="1B7926EB" w14:textId="77777777" w:rsidTr="00684DF4">
        <w:tc>
          <w:tcPr>
            <w:tcW w:w="1211" w:type="dxa"/>
            <w:vMerge/>
            <w:vAlign w:val="center"/>
          </w:tcPr>
          <w:p w14:paraId="73A1B0D8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1D0A4E00" w14:textId="77777777" w:rsidR="000422C0" w:rsidRPr="00E846AA" w:rsidRDefault="000422C0" w:rsidP="00684DF4"/>
        </w:tc>
        <w:tc>
          <w:tcPr>
            <w:tcW w:w="6644" w:type="dxa"/>
            <w:vMerge/>
          </w:tcPr>
          <w:p w14:paraId="2F5F0F79" w14:textId="77777777" w:rsidR="000422C0" w:rsidRPr="00E846AA" w:rsidRDefault="000422C0" w:rsidP="00684DF4"/>
        </w:tc>
        <w:tc>
          <w:tcPr>
            <w:tcW w:w="3671" w:type="dxa"/>
          </w:tcPr>
          <w:p w14:paraId="6CE154A5" w14:textId="44991F35" w:rsidR="000422C0" w:rsidRPr="00E846AA" w:rsidRDefault="00E846AA" w:rsidP="00684DF4">
            <w:r>
              <w:t>11C Ta</w:t>
            </w:r>
            <w:r w:rsidR="000422C0" w:rsidRPr="00E846AA">
              <w:t>lmønstre</w:t>
            </w:r>
          </w:p>
        </w:tc>
      </w:tr>
      <w:tr w:rsidR="000422C0" w:rsidRPr="00E846AA" w14:paraId="53325B93" w14:textId="77777777" w:rsidTr="00684DF4">
        <w:tc>
          <w:tcPr>
            <w:tcW w:w="1211" w:type="dxa"/>
            <w:vMerge w:val="restart"/>
            <w:vAlign w:val="center"/>
          </w:tcPr>
          <w:p w14:paraId="11D6CB48" w14:textId="4D857861" w:rsidR="000422C0" w:rsidRPr="00E846AA" w:rsidRDefault="00E669BF" w:rsidP="00684DF4">
            <w:r>
              <w:t xml:space="preserve">42 – 45 </w:t>
            </w:r>
          </w:p>
        </w:tc>
        <w:tc>
          <w:tcPr>
            <w:tcW w:w="2470" w:type="dxa"/>
            <w:vMerge w:val="restart"/>
            <w:vAlign w:val="center"/>
          </w:tcPr>
          <w:p w14:paraId="78414EB0" w14:textId="77777777" w:rsidR="000422C0" w:rsidRPr="00E846AA" w:rsidRDefault="000422C0" w:rsidP="00684DF4">
            <w:r w:rsidRPr="00E846AA">
              <w:t>12 Statistikk</w:t>
            </w:r>
          </w:p>
        </w:tc>
        <w:tc>
          <w:tcPr>
            <w:tcW w:w="6644" w:type="dxa"/>
            <w:vMerge w:val="restart"/>
          </w:tcPr>
          <w:p w14:paraId="7C74A55A" w14:textId="08DA4065" w:rsidR="000422C0" w:rsidRPr="00E846AA" w:rsidRDefault="000422C0" w:rsidP="00E846AA">
            <w:r w:rsidRPr="00E846AA">
              <w:t>Elevene blir kjent med ulike diagram, sentralmål og spre</w:t>
            </w:r>
            <w:r w:rsidR="00E846AA">
              <w:t>ii</w:t>
            </w:r>
            <w:r w:rsidRPr="00E846AA">
              <w:t>ngsmå</w:t>
            </w:r>
            <w:r w:rsidR="00E846AA">
              <w:t>l. De møter varierte diagramtypa</w:t>
            </w:r>
            <w:r w:rsidRPr="00E846AA">
              <w:t>r gjennom kapitlet. Elevene skal argumentere for og vurdere styrker o</w:t>
            </w:r>
            <w:r w:rsidR="00E846AA">
              <w:t>g svakheter ved ulike diagram, sentralmål og sprei</w:t>
            </w:r>
            <w:r w:rsidRPr="00E846AA">
              <w:t>ingsmål. Elevene skal kri</w:t>
            </w:r>
            <w:r w:rsidR="00E846AA">
              <w:t>tisk vurdere ulike framstillinga</w:t>
            </w:r>
            <w:r w:rsidRPr="00E846AA">
              <w:t xml:space="preserve">r av data. Bruk av regneark er naturlig integrert gjennom hele kapitlet. Arbeidet med kapitlet legger et godt grunnlag for at elevene kan bruke statistikk i tverrfaglige prosjekter. </w:t>
            </w:r>
          </w:p>
        </w:tc>
        <w:tc>
          <w:tcPr>
            <w:tcW w:w="3671" w:type="dxa"/>
          </w:tcPr>
          <w:p w14:paraId="21F871CC" w14:textId="73EB875C" w:rsidR="000422C0" w:rsidRPr="00E846AA" w:rsidRDefault="000422C0" w:rsidP="00684DF4">
            <w:r w:rsidRPr="00E846AA">
              <w:t>1</w:t>
            </w:r>
            <w:r w:rsidR="00E846AA">
              <w:t>2A Tabellar og diagram</w:t>
            </w:r>
          </w:p>
        </w:tc>
      </w:tr>
      <w:tr w:rsidR="000422C0" w:rsidRPr="00E846AA" w14:paraId="7F7BEEB7" w14:textId="77777777" w:rsidTr="00684DF4">
        <w:tc>
          <w:tcPr>
            <w:tcW w:w="1211" w:type="dxa"/>
            <w:vMerge/>
            <w:vAlign w:val="center"/>
          </w:tcPr>
          <w:p w14:paraId="4DF006A5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0C3BC588" w14:textId="77777777" w:rsidR="000422C0" w:rsidRPr="00E846AA" w:rsidRDefault="000422C0" w:rsidP="00684DF4"/>
        </w:tc>
        <w:tc>
          <w:tcPr>
            <w:tcW w:w="6644" w:type="dxa"/>
            <w:vMerge/>
          </w:tcPr>
          <w:p w14:paraId="6C15A0DC" w14:textId="77777777" w:rsidR="000422C0" w:rsidRPr="00E846AA" w:rsidRDefault="000422C0" w:rsidP="00684DF4"/>
        </w:tc>
        <w:tc>
          <w:tcPr>
            <w:tcW w:w="3671" w:type="dxa"/>
          </w:tcPr>
          <w:p w14:paraId="14C90971" w14:textId="274AF50F" w:rsidR="000422C0" w:rsidRPr="00E846AA" w:rsidRDefault="00E846AA" w:rsidP="00684DF4">
            <w:r>
              <w:t>12B Sentralmål og sprei</w:t>
            </w:r>
            <w:r w:rsidR="000422C0" w:rsidRPr="00E846AA">
              <w:t>ingsmål</w:t>
            </w:r>
          </w:p>
        </w:tc>
      </w:tr>
      <w:tr w:rsidR="000422C0" w:rsidRPr="00E846AA" w14:paraId="32CC2869" w14:textId="77777777" w:rsidTr="00684DF4">
        <w:tc>
          <w:tcPr>
            <w:tcW w:w="1211" w:type="dxa"/>
            <w:vMerge w:val="restart"/>
            <w:vAlign w:val="center"/>
          </w:tcPr>
          <w:p w14:paraId="5081EB4D" w14:textId="4CB6AE92" w:rsidR="000422C0" w:rsidRPr="00E846AA" w:rsidRDefault="00E669BF" w:rsidP="00684DF4">
            <w:r>
              <w:t>46 - 51</w:t>
            </w:r>
          </w:p>
        </w:tc>
        <w:tc>
          <w:tcPr>
            <w:tcW w:w="2470" w:type="dxa"/>
            <w:vMerge w:val="restart"/>
            <w:vAlign w:val="center"/>
          </w:tcPr>
          <w:p w14:paraId="232CB687" w14:textId="042274A3" w:rsidR="000422C0" w:rsidRPr="00E846AA" w:rsidRDefault="000422C0" w:rsidP="006A3C2E">
            <w:r w:rsidRPr="00E846AA">
              <w:t>13 Sannsyn</w:t>
            </w:r>
          </w:p>
        </w:tc>
        <w:tc>
          <w:tcPr>
            <w:tcW w:w="6644" w:type="dxa"/>
            <w:vMerge w:val="restart"/>
          </w:tcPr>
          <w:p w14:paraId="05630C73" w14:textId="3422DF0E" w:rsidR="000422C0" w:rsidRPr="00E846AA" w:rsidRDefault="000422C0" w:rsidP="006A3C2E">
            <w:r w:rsidRPr="00E846AA">
              <w:t xml:space="preserve">Programmering gir helt nye </w:t>
            </w:r>
            <w:r w:rsidR="00E846AA" w:rsidRPr="00E846AA">
              <w:t>muligheiter</w:t>
            </w:r>
            <w:r w:rsidR="00E846AA">
              <w:t xml:space="preserve"> for å utforske sannsyn</w:t>
            </w:r>
            <w:r w:rsidR="006A3C2E">
              <w:t>. I kapitlet utforskar elevene sama</w:t>
            </w:r>
            <w:r w:rsidRPr="00E846AA">
              <w:t xml:space="preserve">nhengen mellom </w:t>
            </w:r>
            <w:r w:rsidR="006A3C2E">
              <w:t>relativ frekvens og sannsynet</w:t>
            </w:r>
            <w:r w:rsidRPr="00E846AA">
              <w:t xml:space="preserve"> ved å simulere utfall i tilfeldige forsøk </w:t>
            </w:r>
            <w:r w:rsidR="006A3C2E">
              <w:t>med programmering. Elevene jobba</w:t>
            </w:r>
            <w:r w:rsidRPr="00E846AA">
              <w:t>r med grunnlegg</w:t>
            </w:r>
            <w:r w:rsidR="006A3C2E">
              <w:t>ja</w:t>
            </w:r>
            <w:r w:rsidRPr="00E846AA">
              <w:t xml:space="preserve">nde </w:t>
            </w:r>
            <w:r w:rsidR="006A3C2E">
              <w:t>omgrep</w:t>
            </w:r>
            <w:r w:rsidRPr="00E846AA">
              <w:t xml:space="preserve"> og</w:t>
            </w:r>
            <w:r w:rsidR="006A3C2E">
              <w:t xml:space="preserve"> tenkemåta</w:t>
            </w:r>
            <w:r w:rsidRPr="00E846AA">
              <w:t>r knytt til sannsyn</w:t>
            </w:r>
            <w:r w:rsidR="006A3C2E">
              <w:t>et</w:t>
            </w:r>
            <w:r w:rsidRPr="00E846AA">
              <w:t xml:space="preserve"> i situasjon</w:t>
            </w:r>
            <w:r w:rsidR="006A3C2E">
              <w:t>a</w:t>
            </w:r>
            <w:r w:rsidRPr="00E846AA">
              <w:t>r knytt til statistikk og sp</w:t>
            </w:r>
            <w:r w:rsidR="006A3C2E">
              <w:t>el. De bereknar</w:t>
            </w:r>
            <w:r w:rsidRPr="00E846AA">
              <w:t xml:space="preserve"> sannsyn</w:t>
            </w:r>
            <w:r w:rsidR="006A3C2E">
              <w:t>et</w:t>
            </w:r>
            <w:r w:rsidRPr="00E846AA">
              <w:t xml:space="preserve"> i </w:t>
            </w:r>
            <w:r w:rsidR="006A3C2E" w:rsidRPr="00E846AA">
              <w:t>sam</w:t>
            </w:r>
            <w:r w:rsidR="006A3C2E">
              <w:t>a</w:t>
            </w:r>
            <w:r w:rsidR="006A3C2E" w:rsidRPr="00E846AA">
              <w:t>nsette</w:t>
            </w:r>
            <w:r w:rsidRPr="00E846AA">
              <w:t xml:space="preserve"> forsøk ved å lage en oversikt over utfall</w:t>
            </w:r>
            <w:r w:rsidR="006A3C2E">
              <w:t>a</w:t>
            </w:r>
            <w:r w:rsidRPr="00E846AA">
              <w:t xml:space="preserve">, ved å bruke multiplikasjon og ved programmering. </w:t>
            </w:r>
          </w:p>
        </w:tc>
        <w:tc>
          <w:tcPr>
            <w:tcW w:w="3671" w:type="dxa"/>
          </w:tcPr>
          <w:p w14:paraId="43E13C1E" w14:textId="06E1956C" w:rsidR="000422C0" w:rsidRPr="00E846AA" w:rsidRDefault="000422C0" w:rsidP="006A3C2E">
            <w:r w:rsidRPr="00E846AA">
              <w:t>13A Grunnlegg</w:t>
            </w:r>
            <w:r w:rsidR="006A3C2E">
              <w:t>ja</w:t>
            </w:r>
            <w:r w:rsidRPr="00E846AA">
              <w:t>nde sannsyn</w:t>
            </w:r>
          </w:p>
        </w:tc>
      </w:tr>
      <w:tr w:rsidR="000422C0" w:rsidRPr="00E846AA" w14:paraId="205D9265" w14:textId="77777777" w:rsidTr="00684DF4">
        <w:tc>
          <w:tcPr>
            <w:tcW w:w="1211" w:type="dxa"/>
            <w:vMerge/>
            <w:vAlign w:val="center"/>
          </w:tcPr>
          <w:p w14:paraId="5D3711FE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24BA32EA" w14:textId="77777777" w:rsidR="000422C0" w:rsidRPr="00E846AA" w:rsidRDefault="000422C0" w:rsidP="00684DF4"/>
        </w:tc>
        <w:tc>
          <w:tcPr>
            <w:tcW w:w="6644" w:type="dxa"/>
            <w:vMerge/>
          </w:tcPr>
          <w:p w14:paraId="163FF53B" w14:textId="77777777" w:rsidR="000422C0" w:rsidRPr="00E846AA" w:rsidRDefault="000422C0" w:rsidP="00684DF4"/>
        </w:tc>
        <w:tc>
          <w:tcPr>
            <w:tcW w:w="3671" w:type="dxa"/>
          </w:tcPr>
          <w:p w14:paraId="2EAF9115" w14:textId="77777777" w:rsidR="000422C0" w:rsidRPr="00E846AA" w:rsidRDefault="000422C0" w:rsidP="00684DF4">
            <w:r w:rsidRPr="00E846AA">
              <w:t>13B Store talls lov</w:t>
            </w:r>
          </w:p>
        </w:tc>
      </w:tr>
      <w:tr w:rsidR="000422C0" w:rsidRPr="00E846AA" w14:paraId="6549CCBB" w14:textId="77777777" w:rsidTr="00684DF4">
        <w:tc>
          <w:tcPr>
            <w:tcW w:w="1211" w:type="dxa"/>
            <w:vMerge/>
            <w:vAlign w:val="center"/>
          </w:tcPr>
          <w:p w14:paraId="40C5F645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05859D25" w14:textId="77777777" w:rsidR="000422C0" w:rsidRPr="00E846AA" w:rsidRDefault="000422C0" w:rsidP="00684DF4"/>
        </w:tc>
        <w:tc>
          <w:tcPr>
            <w:tcW w:w="6644" w:type="dxa"/>
            <w:vMerge/>
          </w:tcPr>
          <w:p w14:paraId="71EA5361" w14:textId="77777777" w:rsidR="000422C0" w:rsidRPr="00E846AA" w:rsidRDefault="000422C0" w:rsidP="00684DF4"/>
        </w:tc>
        <w:tc>
          <w:tcPr>
            <w:tcW w:w="3671" w:type="dxa"/>
          </w:tcPr>
          <w:p w14:paraId="458DA042" w14:textId="69E15262" w:rsidR="000422C0" w:rsidRPr="00E846AA" w:rsidRDefault="006A3C2E" w:rsidP="00684DF4">
            <w:r>
              <w:t>13C Samanse</w:t>
            </w:r>
            <w:r w:rsidR="000422C0" w:rsidRPr="00E846AA">
              <w:t>tte forsøk</w:t>
            </w:r>
          </w:p>
        </w:tc>
      </w:tr>
      <w:tr w:rsidR="000422C0" w:rsidRPr="00E846AA" w14:paraId="3B9E34D3" w14:textId="77777777" w:rsidTr="00684DF4">
        <w:tc>
          <w:tcPr>
            <w:tcW w:w="1211" w:type="dxa"/>
            <w:vMerge w:val="restart"/>
            <w:vAlign w:val="center"/>
          </w:tcPr>
          <w:p w14:paraId="5B400A15" w14:textId="50909A4E" w:rsidR="000422C0" w:rsidRPr="00E846AA" w:rsidRDefault="00E669BF" w:rsidP="00684DF4">
            <w:r>
              <w:t xml:space="preserve">1 – 5 </w:t>
            </w:r>
          </w:p>
        </w:tc>
        <w:tc>
          <w:tcPr>
            <w:tcW w:w="2470" w:type="dxa"/>
            <w:vMerge w:val="restart"/>
            <w:vAlign w:val="center"/>
          </w:tcPr>
          <w:p w14:paraId="42CFB3E7" w14:textId="01933DF0" w:rsidR="000422C0" w:rsidRPr="00E846AA" w:rsidRDefault="006A3C2E" w:rsidP="00684DF4">
            <w:r>
              <w:t>14 Linjer, figurer og vinkla</w:t>
            </w:r>
            <w:r w:rsidR="000422C0" w:rsidRPr="00E846AA">
              <w:t>r</w:t>
            </w:r>
          </w:p>
        </w:tc>
        <w:tc>
          <w:tcPr>
            <w:tcW w:w="6644" w:type="dxa"/>
            <w:vMerge w:val="restart"/>
          </w:tcPr>
          <w:p w14:paraId="35356A74" w14:textId="2F5AD348" w:rsidR="000422C0" w:rsidRPr="00E846AA" w:rsidRDefault="000422C0" w:rsidP="006A3C2E">
            <w:r w:rsidRPr="00E846AA">
              <w:t>Dette kapitlet legger grunnlaget for geometri</w:t>
            </w:r>
            <w:r w:rsidR="006A3C2E">
              <w:t>en elevene skal arbeide med vida</w:t>
            </w:r>
            <w:r w:rsidRPr="00E846AA">
              <w:t>re. I kapitlet blir e</w:t>
            </w:r>
            <w:r w:rsidR="006A3C2E">
              <w:t>levene kjent med sentrale omgrep i geometrien. Elevene utforska</w:t>
            </w:r>
            <w:r w:rsidRPr="00E846AA">
              <w:t>r e</w:t>
            </w:r>
            <w:r w:rsidR="006A3C2E">
              <w:t>igenskaper ved ulike mangekantar, sirklar, linjer og vinklar. I kontekstoppgåvene</w:t>
            </w:r>
            <w:r w:rsidRPr="00E846AA">
              <w:t xml:space="preserve"> bruker ele</w:t>
            </w:r>
            <w:r w:rsidR="006A3C2E">
              <w:t>vene kunnskap om vinkla</w:t>
            </w:r>
            <w:r w:rsidRPr="00E846AA">
              <w:t xml:space="preserve">r til å utforske og lage geometriske mønstre. </w:t>
            </w:r>
          </w:p>
        </w:tc>
        <w:tc>
          <w:tcPr>
            <w:tcW w:w="3671" w:type="dxa"/>
          </w:tcPr>
          <w:p w14:paraId="5D41AD32" w14:textId="1A6F24D5" w:rsidR="000422C0" w:rsidRPr="00E846AA" w:rsidRDefault="000422C0" w:rsidP="00684DF4">
            <w:r w:rsidRPr="00E846AA">
              <w:t>1</w:t>
            </w:r>
            <w:r w:rsidR="006A3C2E">
              <w:t>4A Definisjona</w:t>
            </w:r>
            <w:r w:rsidRPr="00E846AA">
              <w:t>r og e</w:t>
            </w:r>
            <w:r w:rsidR="006A3C2E">
              <w:t>i</w:t>
            </w:r>
            <w:r w:rsidRPr="00E846AA">
              <w:t>genskaper</w:t>
            </w:r>
          </w:p>
        </w:tc>
      </w:tr>
      <w:tr w:rsidR="000422C0" w:rsidRPr="00E846AA" w14:paraId="36DC4308" w14:textId="77777777" w:rsidTr="00684DF4">
        <w:tc>
          <w:tcPr>
            <w:tcW w:w="1211" w:type="dxa"/>
            <w:vMerge/>
            <w:vAlign w:val="center"/>
          </w:tcPr>
          <w:p w14:paraId="3F5D5E71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7BFCDC14" w14:textId="77777777" w:rsidR="000422C0" w:rsidRPr="00E846AA" w:rsidRDefault="000422C0" w:rsidP="00684DF4"/>
        </w:tc>
        <w:tc>
          <w:tcPr>
            <w:tcW w:w="6644" w:type="dxa"/>
            <w:vMerge/>
          </w:tcPr>
          <w:p w14:paraId="2E93F2F6" w14:textId="77777777" w:rsidR="000422C0" w:rsidRPr="00E846AA" w:rsidRDefault="000422C0" w:rsidP="00684DF4"/>
        </w:tc>
        <w:tc>
          <w:tcPr>
            <w:tcW w:w="3671" w:type="dxa"/>
          </w:tcPr>
          <w:p w14:paraId="7CDC9F68" w14:textId="7251BDCC" w:rsidR="000422C0" w:rsidRPr="00E846AA" w:rsidRDefault="006A3C2E" w:rsidP="00684DF4">
            <w:r>
              <w:t>14B Vinklar i mangekanta</w:t>
            </w:r>
            <w:r w:rsidR="000422C0" w:rsidRPr="00E846AA">
              <w:t>r</w:t>
            </w:r>
          </w:p>
        </w:tc>
      </w:tr>
      <w:tr w:rsidR="000422C0" w:rsidRPr="00E846AA" w14:paraId="20328174" w14:textId="77777777" w:rsidTr="00684DF4">
        <w:tc>
          <w:tcPr>
            <w:tcW w:w="1211" w:type="dxa"/>
            <w:vMerge w:val="restart"/>
            <w:vAlign w:val="center"/>
          </w:tcPr>
          <w:p w14:paraId="3B045343" w14:textId="52FA03ED" w:rsidR="000422C0" w:rsidRPr="00E846AA" w:rsidRDefault="00E669BF" w:rsidP="00684DF4">
            <w:r>
              <w:t>6 - 12</w:t>
            </w:r>
          </w:p>
        </w:tc>
        <w:tc>
          <w:tcPr>
            <w:tcW w:w="2470" w:type="dxa"/>
            <w:vMerge w:val="restart"/>
            <w:vAlign w:val="center"/>
          </w:tcPr>
          <w:p w14:paraId="2FFB0483" w14:textId="2F848FAC" w:rsidR="000422C0" w:rsidRPr="00E846AA" w:rsidRDefault="000422C0" w:rsidP="00E669BF">
            <w:r w:rsidRPr="00E846AA">
              <w:t>15 Areal og omkr</w:t>
            </w:r>
            <w:r w:rsidR="00E669BF">
              <w:t>ins</w:t>
            </w:r>
          </w:p>
        </w:tc>
        <w:tc>
          <w:tcPr>
            <w:tcW w:w="6644" w:type="dxa"/>
            <w:vMerge w:val="restart"/>
          </w:tcPr>
          <w:p w14:paraId="4BE8E0E4" w14:textId="7175752D" w:rsidR="000422C0" w:rsidRPr="00E846AA" w:rsidRDefault="006A3C2E" w:rsidP="006A3C2E">
            <w:r>
              <w:t>Her utforska</w:t>
            </w:r>
            <w:r w:rsidR="000422C0" w:rsidRPr="00E846AA">
              <w:t xml:space="preserve">r, </w:t>
            </w:r>
            <w:r>
              <w:t>grunngir og bruker elevene formlane for areal av ulike typar mangekantar, sirkla</w:t>
            </w:r>
            <w:r w:rsidR="000422C0" w:rsidRPr="00E846AA">
              <w:t xml:space="preserve">r og sirkelsektorer. Elevene </w:t>
            </w:r>
            <w:r>
              <w:t>arbeider både med enkle og sama</w:t>
            </w:r>
            <w:r w:rsidRPr="00E846AA">
              <w:t>nsette</w:t>
            </w:r>
            <w:r w:rsidR="000422C0" w:rsidRPr="00E846AA">
              <w:t xml:space="preserve"> geometriske figurer. De blir kjent med ulike areale</w:t>
            </w:r>
            <w:r>
              <w:t>iningar og jobba</w:t>
            </w:r>
            <w:r w:rsidR="000422C0" w:rsidRPr="00E846AA">
              <w:t>r med omgjøring mellom disse ved bruk av ulike strategi</w:t>
            </w:r>
            <w:r>
              <w:t>a</w:t>
            </w:r>
            <w:r w:rsidR="000422C0" w:rsidRPr="00E846AA">
              <w:t xml:space="preserve">r. </w:t>
            </w:r>
          </w:p>
        </w:tc>
        <w:tc>
          <w:tcPr>
            <w:tcW w:w="3671" w:type="dxa"/>
          </w:tcPr>
          <w:p w14:paraId="400879B9" w14:textId="64F5BFFD" w:rsidR="000422C0" w:rsidRPr="00E846AA" w:rsidRDefault="000422C0" w:rsidP="006A3C2E">
            <w:r w:rsidRPr="00E846AA">
              <w:t>15A Areale</w:t>
            </w:r>
            <w:r w:rsidR="006A3C2E">
              <w:t>iningar</w:t>
            </w:r>
          </w:p>
        </w:tc>
      </w:tr>
      <w:tr w:rsidR="000422C0" w:rsidRPr="00E846AA" w14:paraId="690DB859" w14:textId="77777777" w:rsidTr="00684DF4">
        <w:tc>
          <w:tcPr>
            <w:tcW w:w="1211" w:type="dxa"/>
            <w:vMerge/>
            <w:vAlign w:val="center"/>
          </w:tcPr>
          <w:p w14:paraId="4C9D1169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40B1D3EB" w14:textId="77777777" w:rsidR="000422C0" w:rsidRPr="00E846AA" w:rsidRDefault="000422C0" w:rsidP="00684DF4"/>
        </w:tc>
        <w:tc>
          <w:tcPr>
            <w:tcW w:w="6644" w:type="dxa"/>
            <w:vMerge/>
          </w:tcPr>
          <w:p w14:paraId="011BB1FF" w14:textId="77777777" w:rsidR="000422C0" w:rsidRPr="00E846AA" w:rsidRDefault="000422C0" w:rsidP="00684DF4"/>
        </w:tc>
        <w:tc>
          <w:tcPr>
            <w:tcW w:w="3671" w:type="dxa"/>
          </w:tcPr>
          <w:p w14:paraId="1E882C07" w14:textId="27673C88" w:rsidR="000422C0" w:rsidRPr="00E846AA" w:rsidRDefault="000422C0" w:rsidP="006A3C2E">
            <w:r w:rsidRPr="00E846AA">
              <w:t>15B Areal og omkr</w:t>
            </w:r>
            <w:r w:rsidR="006A3C2E">
              <w:t>ins av mangekanta</w:t>
            </w:r>
            <w:r w:rsidRPr="00E846AA">
              <w:t>r</w:t>
            </w:r>
          </w:p>
        </w:tc>
      </w:tr>
      <w:tr w:rsidR="000422C0" w:rsidRPr="00E846AA" w14:paraId="25112E76" w14:textId="77777777" w:rsidTr="00684DF4">
        <w:tc>
          <w:tcPr>
            <w:tcW w:w="1211" w:type="dxa"/>
            <w:vMerge/>
            <w:vAlign w:val="center"/>
          </w:tcPr>
          <w:p w14:paraId="4E660F53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3C66D558" w14:textId="77777777" w:rsidR="000422C0" w:rsidRPr="00E846AA" w:rsidRDefault="000422C0" w:rsidP="00684DF4"/>
        </w:tc>
        <w:tc>
          <w:tcPr>
            <w:tcW w:w="6644" w:type="dxa"/>
            <w:vMerge/>
          </w:tcPr>
          <w:p w14:paraId="501363EA" w14:textId="77777777" w:rsidR="000422C0" w:rsidRPr="00E846AA" w:rsidRDefault="000422C0" w:rsidP="00684DF4"/>
        </w:tc>
        <w:tc>
          <w:tcPr>
            <w:tcW w:w="3671" w:type="dxa"/>
          </w:tcPr>
          <w:p w14:paraId="12ECE4C6" w14:textId="440287B0" w:rsidR="000422C0" w:rsidRPr="00E846AA" w:rsidRDefault="000422C0" w:rsidP="006A3C2E">
            <w:r w:rsidRPr="00E846AA">
              <w:t>15C Areal og omkr</w:t>
            </w:r>
            <w:r w:rsidR="006A3C2E">
              <w:t>ins av sirkla</w:t>
            </w:r>
            <w:r w:rsidRPr="00E846AA">
              <w:t>r og sirkelsektorer</w:t>
            </w:r>
          </w:p>
        </w:tc>
      </w:tr>
      <w:tr w:rsidR="000422C0" w:rsidRPr="00E846AA" w14:paraId="7E5BAC75" w14:textId="77777777" w:rsidTr="00684DF4">
        <w:tc>
          <w:tcPr>
            <w:tcW w:w="1211" w:type="dxa"/>
            <w:vMerge w:val="restart"/>
            <w:vAlign w:val="center"/>
          </w:tcPr>
          <w:p w14:paraId="1F3036FE" w14:textId="412A1C58" w:rsidR="000422C0" w:rsidRPr="00E846AA" w:rsidRDefault="00E669BF" w:rsidP="00684DF4">
            <w:r>
              <w:t xml:space="preserve">14 – 19 </w:t>
            </w:r>
          </w:p>
        </w:tc>
        <w:tc>
          <w:tcPr>
            <w:tcW w:w="2470" w:type="dxa"/>
            <w:vMerge w:val="restart"/>
            <w:vAlign w:val="center"/>
          </w:tcPr>
          <w:p w14:paraId="17BA64C0" w14:textId="77777777" w:rsidR="000422C0" w:rsidRPr="00E846AA" w:rsidRDefault="000422C0" w:rsidP="00684DF4">
            <w:r w:rsidRPr="00E846AA">
              <w:t>16 Pytagoras’ setning og formlikhet</w:t>
            </w:r>
          </w:p>
        </w:tc>
        <w:tc>
          <w:tcPr>
            <w:tcW w:w="6644" w:type="dxa"/>
            <w:vMerge w:val="restart"/>
          </w:tcPr>
          <w:p w14:paraId="64B7CF3F" w14:textId="3C9D5CC0" w:rsidR="000422C0" w:rsidRPr="00E846AA" w:rsidRDefault="000422C0" w:rsidP="006A3C2E">
            <w:r w:rsidRPr="00E846AA">
              <w:t>I kapitlet utvikl</w:t>
            </w:r>
            <w:r w:rsidR="006A3C2E">
              <w:t>ar elevene strategia</w:t>
            </w:r>
            <w:r w:rsidRPr="00E846AA">
              <w:t>r for å finn</w:t>
            </w:r>
            <w:r w:rsidR="006A3C2E">
              <w:t>e ukjente sidelengder i trekantar. Elevene utforska</w:t>
            </w:r>
            <w:r w:rsidRPr="00E846AA">
              <w:t>r og bruker</w:t>
            </w:r>
            <w:r w:rsidR="006A3C2E">
              <w:t xml:space="preserve"> Pytagoras’ setning. De utforska</w:t>
            </w:r>
            <w:r w:rsidRPr="00E846AA">
              <w:t>r sam</w:t>
            </w:r>
            <w:r w:rsidR="006A3C2E">
              <w:t>a</w:t>
            </w:r>
            <w:r w:rsidRPr="00E846AA">
              <w:t>nhe</w:t>
            </w:r>
            <w:r w:rsidR="006A3C2E">
              <w:t>ngen mellom to formlike trekanta</w:t>
            </w:r>
            <w:r w:rsidRPr="00E846AA">
              <w:t xml:space="preserve">r og argumenterer for </w:t>
            </w:r>
            <w:r w:rsidR="006A3C2E">
              <w:t>kvifor</w:t>
            </w:r>
            <w:r w:rsidRPr="00E846AA">
              <w:t xml:space="preserve"> trekant</w:t>
            </w:r>
            <w:r w:rsidR="006A3C2E">
              <w:t>a</w:t>
            </w:r>
            <w:r w:rsidRPr="00E846AA">
              <w:t xml:space="preserve">ne er formlike. Gjennom arbeidet </w:t>
            </w:r>
            <w:r w:rsidR="006A3C2E">
              <w:t>med kapitlet vidareutviklar elevene sin kompetanse knytt</w:t>
            </w:r>
            <w:r w:rsidRPr="00E846AA">
              <w:t xml:space="preserve"> til geome</w:t>
            </w:r>
            <w:r w:rsidR="006A3C2E">
              <w:t>triske figurer, areal og omkrins</w:t>
            </w:r>
            <w:r w:rsidRPr="00E846AA">
              <w:t xml:space="preserve">.  </w:t>
            </w:r>
          </w:p>
        </w:tc>
        <w:tc>
          <w:tcPr>
            <w:tcW w:w="3671" w:type="dxa"/>
          </w:tcPr>
          <w:p w14:paraId="7A96983F" w14:textId="77777777" w:rsidR="000422C0" w:rsidRPr="00E846AA" w:rsidRDefault="000422C0" w:rsidP="00684DF4">
            <w:r w:rsidRPr="00E846AA">
              <w:t>16A Pytagoras’ setning</w:t>
            </w:r>
          </w:p>
        </w:tc>
      </w:tr>
      <w:tr w:rsidR="000422C0" w:rsidRPr="00E846AA" w14:paraId="2A4C765E" w14:textId="77777777" w:rsidTr="00684DF4">
        <w:tc>
          <w:tcPr>
            <w:tcW w:w="1211" w:type="dxa"/>
            <w:vMerge/>
            <w:vAlign w:val="center"/>
          </w:tcPr>
          <w:p w14:paraId="1DF40336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352BE817" w14:textId="77777777" w:rsidR="000422C0" w:rsidRPr="00E846AA" w:rsidRDefault="000422C0" w:rsidP="00684DF4"/>
        </w:tc>
        <w:tc>
          <w:tcPr>
            <w:tcW w:w="6644" w:type="dxa"/>
            <w:vMerge/>
          </w:tcPr>
          <w:p w14:paraId="70737A0B" w14:textId="77777777" w:rsidR="000422C0" w:rsidRPr="00E846AA" w:rsidRDefault="000422C0" w:rsidP="00684DF4"/>
        </w:tc>
        <w:tc>
          <w:tcPr>
            <w:tcW w:w="3671" w:type="dxa"/>
          </w:tcPr>
          <w:p w14:paraId="191DE0F9" w14:textId="02BB4739" w:rsidR="000422C0" w:rsidRPr="00E846AA" w:rsidRDefault="006A3C2E" w:rsidP="00684DF4">
            <w:r>
              <w:t>16B Spesielle trekanta</w:t>
            </w:r>
            <w:r w:rsidR="000422C0" w:rsidRPr="00E846AA">
              <w:t>r</w:t>
            </w:r>
          </w:p>
        </w:tc>
      </w:tr>
      <w:tr w:rsidR="000422C0" w:rsidRPr="00E846AA" w14:paraId="4D2E4840" w14:textId="77777777" w:rsidTr="00684DF4">
        <w:tc>
          <w:tcPr>
            <w:tcW w:w="1211" w:type="dxa"/>
            <w:vMerge/>
            <w:vAlign w:val="center"/>
          </w:tcPr>
          <w:p w14:paraId="5265B9AE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239137A2" w14:textId="77777777" w:rsidR="000422C0" w:rsidRPr="00E846AA" w:rsidRDefault="000422C0" w:rsidP="00684DF4"/>
        </w:tc>
        <w:tc>
          <w:tcPr>
            <w:tcW w:w="6644" w:type="dxa"/>
            <w:vMerge/>
          </w:tcPr>
          <w:p w14:paraId="150FF927" w14:textId="77777777" w:rsidR="000422C0" w:rsidRPr="00E846AA" w:rsidRDefault="000422C0" w:rsidP="00684DF4"/>
        </w:tc>
        <w:tc>
          <w:tcPr>
            <w:tcW w:w="3671" w:type="dxa"/>
          </w:tcPr>
          <w:p w14:paraId="20D60298" w14:textId="77777777" w:rsidR="000422C0" w:rsidRPr="00E846AA" w:rsidRDefault="000422C0" w:rsidP="00684DF4">
            <w:r w:rsidRPr="00E846AA">
              <w:t>16C Formlikhet og kongruens</w:t>
            </w:r>
          </w:p>
        </w:tc>
      </w:tr>
      <w:tr w:rsidR="000422C0" w:rsidRPr="00E846AA" w14:paraId="1313AC61" w14:textId="77777777" w:rsidTr="00684DF4">
        <w:trPr>
          <w:trHeight w:val="94"/>
        </w:trPr>
        <w:tc>
          <w:tcPr>
            <w:tcW w:w="1211" w:type="dxa"/>
            <w:vMerge w:val="restart"/>
            <w:vAlign w:val="center"/>
          </w:tcPr>
          <w:p w14:paraId="0396A096" w14:textId="35C88B28" w:rsidR="000422C0" w:rsidRPr="00E846AA" w:rsidRDefault="00E669BF" w:rsidP="00684DF4">
            <w:r>
              <w:t xml:space="preserve">20 – 24 </w:t>
            </w:r>
          </w:p>
        </w:tc>
        <w:tc>
          <w:tcPr>
            <w:tcW w:w="2470" w:type="dxa"/>
            <w:vMerge w:val="restart"/>
            <w:vAlign w:val="center"/>
          </w:tcPr>
          <w:p w14:paraId="449B4C18" w14:textId="77777777" w:rsidR="000422C0" w:rsidRPr="00E846AA" w:rsidRDefault="000422C0" w:rsidP="00684DF4">
            <w:r w:rsidRPr="00E846AA">
              <w:t>17 Volum og overflate</w:t>
            </w:r>
          </w:p>
        </w:tc>
        <w:tc>
          <w:tcPr>
            <w:tcW w:w="6644" w:type="dxa"/>
            <w:vMerge w:val="restart"/>
          </w:tcPr>
          <w:p w14:paraId="14C31800" w14:textId="20188FD6" w:rsidR="000422C0" w:rsidRPr="00E846AA" w:rsidRDefault="000422C0" w:rsidP="00E669BF">
            <w:r w:rsidRPr="00E846AA">
              <w:t>Her får elevene brukt all geom</w:t>
            </w:r>
            <w:r w:rsidR="00E669BF">
              <w:t>etrien de har lært gjennom de fø</w:t>
            </w:r>
            <w:r w:rsidRPr="00E846AA">
              <w:t>r</w:t>
            </w:r>
            <w:r w:rsidR="00E669BF">
              <w:t>egåande kapitla. Elevene utforska</w:t>
            </w:r>
            <w:r w:rsidRPr="00E846AA">
              <w:t xml:space="preserve">r </w:t>
            </w:r>
            <w:r w:rsidR="00E669BF">
              <w:t>omgrep volum og utviklar ulike strategia</w:t>
            </w:r>
            <w:r w:rsidRPr="00E846AA">
              <w:t>r for omgjøring mellom volume</w:t>
            </w:r>
            <w:r w:rsidR="00E669BF">
              <w:t>iningar. Elevene utforska</w:t>
            </w:r>
            <w:r w:rsidRPr="00E846AA">
              <w:t>r, a</w:t>
            </w:r>
            <w:r w:rsidR="00E669BF">
              <w:t>rgumenterer for og bruker formla</w:t>
            </w:r>
            <w:r w:rsidRPr="00E846AA">
              <w:t xml:space="preserve">r for volum og overflate av ulike tredimensjonale figurer. </w:t>
            </w:r>
          </w:p>
        </w:tc>
        <w:tc>
          <w:tcPr>
            <w:tcW w:w="3671" w:type="dxa"/>
          </w:tcPr>
          <w:p w14:paraId="1B7C8554" w14:textId="77777777" w:rsidR="000422C0" w:rsidRPr="00E846AA" w:rsidRDefault="000422C0" w:rsidP="00684DF4">
            <w:r w:rsidRPr="00E846AA">
              <w:t>17A Volum</w:t>
            </w:r>
          </w:p>
        </w:tc>
      </w:tr>
      <w:tr w:rsidR="000422C0" w:rsidRPr="00E846AA" w14:paraId="4DEC0656" w14:textId="77777777" w:rsidTr="00684DF4">
        <w:trPr>
          <w:trHeight w:val="94"/>
        </w:trPr>
        <w:tc>
          <w:tcPr>
            <w:tcW w:w="1211" w:type="dxa"/>
            <w:vMerge/>
            <w:vAlign w:val="center"/>
          </w:tcPr>
          <w:p w14:paraId="74C8B5F0" w14:textId="77777777" w:rsidR="000422C0" w:rsidRPr="00E846AA" w:rsidRDefault="000422C0" w:rsidP="00684DF4"/>
        </w:tc>
        <w:tc>
          <w:tcPr>
            <w:tcW w:w="2470" w:type="dxa"/>
            <w:vMerge/>
            <w:vAlign w:val="center"/>
          </w:tcPr>
          <w:p w14:paraId="52F8BAF0" w14:textId="77777777" w:rsidR="000422C0" w:rsidRPr="00E846AA" w:rsidRDefault="000422C0" w:rsidP="00684DF4"/>
        </w:tc>
        <w:tc>
          <w:tcPr>
            <w:tcW w:w="6644" w:type="dxa"/>
            <w:vMerge/>
          </w:tcPr>
          <w:p w14:paraId="2B2861AE" w14:textId="77777777" w:rsidR="000422C0" w:rsidRPr="00E846AA" w:rsidRDefault="000422C0" w:rsidP="00684DF4"/>
        </w:tc>
        <w:tc>
          <w:tcPr>
            <w:tcW w:w="3671" w:type="dxa"/>
          </w:tcPr>
          <w:p w14:paraId="4738178B" w14:textId="77777777" w:rsidR="000422C0" w:rsidRPr="00E846AA" w:rsidRDefault="000422C0" w:rsidP="00684DF4">
            <w:r w:rsidRPr="00E846AA">
              <w:t>17B Volum og overflate av noen tredimensjonale figurer</w:t>
            </w:r>
          </w:p>
        </w:tc>
      </w:tr>
    </w:tbl>
    <w:p w14:paraId="72BBFF16" w14:textId="77777777" w:rsidR="000422C0" w:rsidRPr="00E846AA" w:rsidRDefault="000422C0" w:rsidP="000422C0"/>
    <w:sectPr w:rsidR="000422C0" w:rsidRPr="00E846AA" w:rsidSect="006A31A4">
      <w:pgSz w:w="16840" w:h="11900" w:orient="landscape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C445" w14:textId="77777777" w:rsidR="002A3C71" w:rsidRDefault="002A3C71" w:rsidP="006A31A4">
      <w:r>
        <w:separator/>
      </w:r>
    </w:p>
  </w:endnote>
  <w:endnote w:type="continuationSeparator" w:id="0">
    <w:p w14:paraId="4232CC28" w14:textId="77777777" w:rsidR="002A3C71" w:rsidRDefault="002A3C71" w:rsidP="006A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BE79" w14:textId="77777777" w:rsidR="002A3C71" w:rsidRDefault="002A3C71" w:rsidP="006A31A4">
      <w:r>
        <w:separator/>
      </w:r>
    </w:p>
  </w:footnote>
  <w:footnote w:type="continuationSeparator" w:id="0">
    <w:p w14:paraId="7EB9BFB0" w14:textId="77777777" w:rsidR="002A3C71" w:rsidRDefault="002A3C71" w:rsidP="006A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A4"/>
    <w:rsid w:val="000422C0"/>
    <w:rsid w:val="000F1A7C"/>
    <w:rsid w:val="00105EE1"/>
    <w:rsid w:val="001A6B38"/>
    <w:rsid w:val="0026220C"/>
    <w:rsid w:val="002A3C71"/>
    <w:rsid w:val="002D2D31"/>
    <w:rsid w:val="003E158B"/>
    <w:rsid w:val="00684DF4"/>
    <w:rsid w:val="006A31A4"/>
    <w:rsid w:val="006A3C2E"/>
    <w:rsid w:val="009F7A0A"/>
    <w:rsid w:val="00A71CEA"/>
    <w:rsid w:val="00B145E9"/>
    <w:rsid w:val="00C91B99"/>
    <w:rsid w:val="00D238F1"/>
    <w:rsid w:val="00DB5C59"/>
    <w:rsid w:val="00DD36A1"/>
    <w:rsid w:val="00DF30D1"/>
    <w:rsid w:val="00E21E94"/>
    <w:rsid w:val="00E669BF"/>
    <w:rsid w:val="00E846AA"/>
    <w:rsid w:val="00E975CA"/>
    <w:rsid w:val="00EB0FD2"/>
    <w:rsid w:val="00ED0A98"/>
    <w:rsid w:val="00F0242C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7198"/>
  <w15:chartTrackingRefBased/>
  <w15:docId w15:val="{5D9948B9-E68C-4CA3-8A8A-5A8FBEFC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E669BF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b-NO"/>
    </w:rPr>
  </w:style>
  <w:style w:type="paragraph" w:styleId="Overskrift2">
    <w:name w:val="heading 2"/>
    <w:basedOn w:val="Normal"/>
    <w:next w:val="Normal"/>
    <w:link w:val="Overskrift2Tegn"/>
    <w:qFormat/>
    <w:rsid w:val="00E669BF"/>
    <w:pPr>
      <w:keepNext/>
      <w:jc w:val="center"/>
      <w:outlineLvl w:val="1"/>
    </w:pPr>
    <w:rPr>
      <w:rFonts w:ascii="Brush Script MT" w:eastAsia="Times New Roman" w:hAnsi="Brush Script MT" w:cs="Times New Roman"/>
      <w:sz w:val="72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31A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31A4"/>
  </w:style>
  <w:style w:type="paragraph" w:styleId="Bunntekst">
    <w:name w:val="footer"/>
    <w:basedOn w:val="Normal"/>
    <w:link w:val="BunntekstTegn"/>
    <w:uiPriority w:val="99"/>
    <w:unhideWhenUsed/>
    <w:rsid w:val="006A31A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31A4"/>
  </w:style>
  <w:style w:type="table" w:styleId="Tabellrutenett">
    <w:name w:val="Table Grid"/>
    <w:basedOn w:val="Vanligtabell"/>
    <w:uiPriority w:val="39"/>
    <w:rsid w:val="006A31A4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A3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E669BF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E669BF"/>
    <w:rPr>
      <w:rFonts w:ascii="Brush Script MT" w:eastAsia="Times New Roman" w:hAnsi="Brush Script MT" w:cs="Times New Roman"/>
      <w:sz w:val="72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2</Pages>
  <Words>575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Lerø Kongsnes</dc:creator>
  <cp:keywords/>
  <dc:description/>
  <cp:lastModifiedBy>Ole Per Kragset</cp:lastModifiedBy>
  <cp:revision>1</cp:revision>
  <dcterms:created xsi:type="dcterms:W3CDTF">2020-07-01T10:01:00Z</dcterms:created>
  <dcterms:modified xsi:type="dcterms:W3CDTF">2020-10-26T11:48:00Z</dcterms:modified>
</cp:coreProperties>
</file>